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FA5B" w14:textId="77777777" w:rsidR="00DC4F7C" w:rsidRPr="00F7043A" w:rsidRDefault="00DC4F7C" w:rsidP="00DC4F7C">
      <w:pPr>
        <w:jc w:val="right"/>
        <w:rPr>
          <w:rFonts w:ascii="Calibri" w:hAnsi="Calibri" w:cs="Arial"/>
        </w:rPr>
      </w:pPr>
      <w:r w:rsidRPr="00F7043A">
        <w:rPr>
          <w:rFonts w:ascii="Calibri" w:hAnsi="Calibri" w:cs="Arial"/>
        </w:rPr>
        <w:t>[Date]</w:t>
      </w:r>
    </w:p>
    <w:p w14:paraId="505C4FF2" w14:textId="77777777" w:rsidR="00DC4F7C" w:rsidRPr="00F7043A" w:rsidRDefault="00DC4F7C" w:rsidP="00DC4F7C">
      <w:pPr>
        <w:rPr>
          <w:rFonts w:ascii="Calibri" w:hAnsi="Calibri" w:cs="Arial"/>
        </w:rPr>
      </w:pPr>
    </w:p>
    <w:p w14:paraId="63B503C3" w14:textId="77777777" w:rsidR="00F458D3" w:rsidRPr="00F7043A" w:rsidRDefault="00F458D3" w:rsidP="00F458D3">
      <w:pPr>
        <w:rPr>
          <w:rFonts w:ascii="Calibri" w:hAnsi="Calibri" w:cs="Arial"/>
        </w:rPr>
      </w:pPr>
    </w:p>
    <w:p w14:paraId="72A0A6A7" w14:textId="77777777" w:rsidR="00FA4037" w:rsidRPr="00FA4037" w:rsidRDefault="00FA4037" w:rsidP="00FA4037">
      <w:pPr>
        <w:rPr>
          <w:rFonts w:ascii="Calibri" w:hAnsi="Calibri" w:cs="Arial"/>
        </w:rPr>
      </w:pPr>
      <w:r w:rsidRPr="00FA4037">
        <w:rPr>
          <w:rFonts w:ascii="Calibri" w:hAnsi="Calibri" w:cs="Arial"/>
        </w:rPr>
        <w:t>Transmitted via-email</w:t>
      </w:r>
    </w:p>
    <w:p w14:paraId="06D1B883" w14:textId="77777777" w:rsidR="00FA4037" w:rsidRPr="00F7043A" w:rsidRDefault="00FA4037" w:rsidP="00FA4037">
      <w:pPr>
        <w:rPr>
          <w:rFonts w:ascii="Calibri" w:hAnsi="Calibri" w:cs="Arial"/>
        </w:rPr>
      </w:pPr>
    </w:p>
    <w:p w14:paraId="68026F6A" w14:textId="5FBA3D62" w:rsidR="00FA4037" w:rsidRPr="00FA4037" w:rsidRDefault="00FA4037" w:rsidP="00FA4037">
      <w:pPr>
        <w:rPr>
          <w:rFonts w:ascii="Calibri" w:hAnsi="Calibri" w:cs="Arial"/>
        </w:rPr>
      </w:pPr>
      <w:r w:rsidRPr="00FA4037">
        <w:rPr>
          <w:rFonts w:ascii="Calibri" w:hAnsi="Calibri" w:cs="Arial"/>
          <w:highlight w:val="yellow"/>
        </w:rPr>
        <w:t>RECIPIENTS LIST (Municipal Representatives or State Senate/Assembly Members)</w:t>
      </w:r>
    </w:p>
    <w:p w14:paraId="3CCD95BE" w14:textId="77777777" w:rsidR="00FA4037" w:rsidRPr="00F7043A" w:rsidRDefault="00FA4037" w:rsidP="00FA4037">
      <w:pPr>
        <w:rPr>
          <w:rFonts w:ascii="Calibri" w:hAnsi="Calibri" w:cs="Arial"/>
          <w:b/>
          <w:bCs/>
        </w:rPr>
      </w:pPr>
    </w:p>
    <w:p w14:paraId="6D5540B3" w14:textId="40DB3E79" w:rsidR="00FA4037" w:rsidRPr="00FA4037" w:rsidRDefault="00FA4037" w:rsidP="00FA4037">
      <w:pPr>
        <w:rPr>
          <w:rFonts w:ascii="Calibri" w:hAnsi="Calibri" w:cs="Arial"/>
          <w:b/>
          <w:bCs/>
        </w:rPr>
      </w:pPr>
      <w:r w:rsidRPr="00FA4037">
        <w:rPr>
          <w:rFonts w:ascii="Calibri" w:hAnsi="Calibri" w:cs="Arial"/>
          <w:b/>
          <w:bCs/>
        </w:rPr>
        <w:t xml:space="preserve">Re: </w:t>
      </w:r>
      <w:r w:rsidR="000633F3">
        <w:rPr>
          <w:rFonts w:ascii="Calibri" w:hAnsi="Calibri" w:cs="Arial"/>
          <w:b/>
          <w:bCs/>
        </w:rPr>
        <w:t>OPPAA</w:t>
      </w:r>
      <w:r w:rsidRPr="00FA4037">
        <w:rPr>
          <w:rFonts w:ascii="Calibri" w:hAnsi="Calibri" w:cs="Arial"/>
          <w:b/>
          <w:bCs/>
        </w:rPr>
        <w:t xml:space="preserve"> Comments on </w:t>
      </w:r>
      <w:r w:rsidRPr="00FA4037">
        <w:rPr>
          <w:rFonts w:ascii="Calibri" w:hAnsi="Calibri" w:cs="Arial"/>
          <w:b/>
          <w:bCs/>
          <w:highlight w:val="yellow"/>
        </w:rPr>
        <w:t>REFERENCE CODE OR BILL</w:t>
      </w:r>
      <w:r w:rsidRPr="00FA4037">
        <w:rPr>
          <w:rFonts w:ascii="Calibri" w:hAnsi="Calibri" w:cs="Arial"/>
          <w:b/>
          <w:bCs/>
        </w:rPr>
        <w:t xml:space="preserve"> – Relating to </w:t>
      </w:r>
      <w:r w:rsidRPr="00FA4037">
        <w:rPr>
          <w:rFonts w:ascii="Calibri" w:hAnsi="Calibri" w:cs="Arial"/>
          <w:b/>
          <w:bCs/>
          <w:highlight w:val="yellow"/>
        </w:rPr>
        <w:t>ISSUE</w:t>
      </w:r>
    </w:p>
    <w:p w14:paraId="7AA016E6" w14:textId="77777777" w:rsidR="00FA4037" w:rsidRPr="00FA4037" w:rsidRDefault="00FA4037" w:rsidP="00FA4037">
      <w:pPr>
        <w:rPr>
          <w:rFonts w:ascii="Calibri" w:hAnsi="Calibri" w:cs="Arial"/>
        </w:rPr>
      </w:pPr>
    </w:p>
    <w:p w14:paraId="6A9B80D8" w14:textId="77777777" w:rsidR="00FA4037" w:rsidRPr="00FA4037" w:rsidRDefault="00FA4037" w:rsidP="00FA4037">
      <w:pPr>
        <w:rPr>
          <w:rFonts w:ascii="Calibri" w:hAnsi="Calibri" w:cs="Arial"/>
        </w:rPr>
      </w:pPr>
      <w:r w:rsidRPr="00FA4037">
        <w:rPr>
          <w:rFonts w:ascii="Calibri" w:hAnsi="Calibri" w:cs="Arial"/>
        </w:rPr>
        <w:t xml:space="preserve">Dear </w:t>
      </w:r>
      <w:r w:rsidRPr="00FA4037">
        <w:rPr>
          <w:rFonts w:ascii="Calibri" w:hAnsi="Calibri" w:cs="Arial"/>
          <w:highlight w:val="yellow"/>
        </w:rPr>
        <w:t>RECIPIENTS</w:t>
      </w:r>
      <w:r w:rsidRPr="00FA4037">
        <w:rPr>
          <w:rFonts w:ascii="Calibri" w:hAnsi="Calibri" w:cs="Arial"/>
        </w:rPr>
        <w:t>,</w:t>
      </w:r>
    </w:p>
    <w:p w14:paraId="6AAAD215" w14:textId="77777777" w:rsidR="00FA4037" w:rsidRPr="00FA4037" w:rsidRDefault="00FA4037" w:rsidP="00FA4037">
      <w:pPr>
        <w:rPr>
          <w:rFonts w:ascii="Calibri" w:hAnsi="Calibri" w:cs="Arial"/>
        </w:rPr>
      </w:pPr>
    </w:p>
    <w:p w14:paraId="364A53E2" w14:textId="3FBEA207" w:rsidR="00FA4037" w:rsidRPr="00FA4037" w:rsidRDefault="00FA4037" w:rsidP="00FA4037">
      <w:pPr>
        <w:rPr>
          <w:rFonts w:ascii="Calibri" w:hAnsi="Calibri" w:cs="Arial"/>
        </w:rPr>
      </w:pPr>
      <w:r w:rsidRPr="00FA4037">
        <w:rPr>
          <w:rFonts w:ascii="Calibri" w:hAnsi="Calibri" w:cs="Arial"/>
        </w:rPr>
        <w:t>The Outdoor Power</w:t>
      </w:r>
      <w:r w:rsidR="000633F3">
        <w:rPr>
          <w:rFonts w:ascii="Calibri" w:hAnsi="Calibri" w:cs="Arial"/>
        </w:rPr>
        <w:t xml:space="preserve"> Parts and Accessories Association</w:t>
      </w:r>
      <w:r w:rsidRPr="00FA4037">
        <w:rPr>
          <w:rFonts w:ascii="Calibri" w:hAnsi="Calibri" w:cs="Arial"/>
        </w:rPr>
        <w:t xml:space="preserve"> (“OP</w:t>
      </w:r>
      <w:r w:rsidR="000633F3">
        <w:rPr>
          <w:rFonts w:ascii="Calibri" w:hAnsi="Calibri" w:cs="Arial"/>
        </w:rPr>
        <w:t>PAA</w:t>
      </w:r>
      <w:r w:rsidRPr="00FA4037">
        <w:rPr>
          <w:rFonts w:ascii="Calibri" w:hAnsi="Calibri" w:cs="Arial"/>
        </w:rPr>
        <w:t xml:space="preserve">”) opposes </w:t>
      </w:r>
      <w:r w:rsidRPr="00FA4037">
        <w:rPr>
          <w:rFonts w:ascii="Calibri" w:hAnsi="Calibri" w:cs="Arial"/>
          <w:highlight w:val="yellow"/>
        </w:rPr>
        <w:t>BILL</w:t>
      </w:r>
      <w:r w:rsidRPr="00F7043A">
        <w:rPr>
          <w:rFonts w:ascii="Calibri" w:hAnsi="Calibri" w:cs="Arial"/>
          <w:highlight w:val="yellow"/>
        </w:rPr>
        <w:t xml:space="preserve"> </w:t>
      </w:r>
      <w:r w:rsidRPr="00FA4037">
        <w:rPr>
          <w:rFonts w:ascii="Calibri" w:hAnsi="Calibri" w:cs="Arial"/>
          <w:highlight w:val="yellow"/>
        </w:rPr>
        <w:t>OR CODE</w:t>
      </w:r>
      <w:r w:rsidRPr="00FA4037">
        <w:rPr>
          <w:rFonts w:ascii="Calibri" w:hAnsi="Calibri" w:cs="Arial"/>
        </w:rPr>
        <w:t xml:space="preserve"> which will </w:t>
      </w:r>
      <w:r w:rsidRPr="00FA4037">
        <w:rPr>
          <w:rFonts w:ascii="Calibri" w:hAnsi="Calibri" w:cs="Arial"/>
          <w:highlight w:val="yellow"/>
        </w:rPr>
        <w:t>ISSUE</w:t>
      </w:r>
      <w:r w:rsidRPr="00FA4037">
        <w:rPr>
          <w:rFonts w:ascii="Calibri" w:hAnsi="Calibri" w:cs="Arial"/>
        </w:rPr>
        <w:t xml:space="preserve"> and negatively impact </w:t>
      </w:r>
      <w:r w:rsidR="000633F3">
        <w:rPr>
          <w:rFonts w:ascii="Calibri" w:hAnsi="Calibri" w:cs="Arial"/>
        </w:rPr>
        <w:t>OPPAA</w:t>
      </w:r>
      <w:r w:rsidRPr="00FA4037">
        <w:rPr>
          <w:rFonts w:ascii="Calibri" w:hAnsi="Calibri" w:cs="Arial"/>
        </w:rPr>
        <w:t xml:space="preserve"> members and hardworking professionals throughout </w:t>
      </w:r>
      <w:r w:rsidRPr="00FA4037">
        <w:rPr>
          <w:rFonts w:ascii="Calibri" w:hAnsi="Calibri" w:cs="Arial"/>
          <w:highlight w:val="yellow"/>
        </w:rPr>
        <w:t>STATE</w:t>
      </w:r>
      <w:r w:rsidRPr="00FA4037">
        <w:rPr>
          <w:rFonts w:ascii="Calibri" w:hAnsi="Calibri" w:cs="Arial"/>
        </w:rPr>
        <w:t xml:space="preserve">. </w:t>
      </w:r>
    </w:p>
    <w:p w14:paraId="5C80E04A" w14:textId="77777777" w:rsidR="00FA4037" w:rsidRPr="00FA4037" w:rsidRDefault="00FA4037" w:rsidP="00FA4037">
      <w:pPr>
        <w:rPr>
          <w:rFonts w:ascii="Calibri" w:hAnsi="Calibri" w:cs="Arial"/>
        </w:rPr>
      </w:pPr>
    </w:p>
    <w:p w14:paraId="7F8BB979" w14:textId="3ABB5EA3" w:rsidR="000633F3" w:rsidRDefault="000633F3" w:rsidP="00FA4037">
      <w:pPr>
        <w:rPr>
          <w:rFonts w:ascii="Calibri" w:hAnsi="Calibri" w:cs="Arial"/>
          <w:bCs/>
        </w:rPr>
      </w:pPr>
      <w:r w:rsidRPr="000633F3">
        <w:rPr>
          <w:rFonts w:ascii="Calibri" w:hAnsi="Calibri" w:cs="Arial"/>
          <w:bCs/>
        </w:rPr>
        <w:t xml:space="preserve">For </w:t>
      </w:r>
      <w:r w:rsidR="004C0425">
        <w:rPr>
          <w:rFonts w:ascii="Calibri" w:hAnsi="Calibri" w:cs="Arial"/>
          <w:bCs/>
        </w:rPr>
        <w:t>over</w:t>
      </w:r>
      <w:r w:rsidRPr="000633F3">
        <w:rPr>
          <w:rFonts w:ascii="Calibri" w:hAnsi="Calibri" w:cs="Arial"/>
          <w:bCs/>
        </w:rPr>
        <w:t xml:space="preserve"> 35 years, OPPAA </w:t>
      </w:r>
      <w:r w:rsidR="004C0425">
        <w:rPr>
          <w:rFonts w:ascii="Calibri" w:hAnsi="Calibri" w:cs="Arial"/>
          <w:bCs/>
        </w:rPr>
        <w:t xml:space="preserve">continues to </w:t>
      </w:r>
      <w:r w:rsidR="004C0425" w:rsidRPr="000633F3">
        <w:rPr>
          <w:rFonts w:ascii="Calibri" w:hAnsi="Calibri" w:cs="Arial"/>
          <w:bCs/>
        </w:rPr>
        <w:t xml:space="preserve">promote quality of replacement parts and accessories as an equivalent and economical means for the maintenance and repair of power equipment. </w:t>
      </w:r>
      <w:r w:rsidR="004C0425">
        <w:rPr>
          <w:rFonts w:ascii="Calibri" w:hAnsi="Calibri" w:cs="Arial"/>
          <w:bCs/>
        </w:rPr>
        <w:t>As</w:t>
      </w:r>
      <w:r w:rsidRPr="000633F3">
        <w:rPr>
          <w:rFonts w:ascii="Calibri" w:hAnsi="Calibri" w:cs="Arial"/>
          <w:bCs/>
        </w:rPr>
        <w:t xml:space="preserve"> a member-driven organization </w:t>
      </w:r>
      <w:r w:rsidR="004C0425">
        <w:rPr>
          <w:rFonts w:ascii="Calibri" w:hAnsi="Calibri" w:cs="Arial"/>
          <w:bCs/>
        </w:rPr>
        <w:t>our</w:t>
      </w:r>
      <w:r w:rsidRPr="000633F3">
        <w:rPr>
          <w:rFonts w:ascii="Calibri" w:hAnsi="Calibri" w:cs="Arial"/>
          <w:bCs/>
        </w:rPr>
        <w:t xml:space="preserve"> ultimate purpose </w:t>
      </w:r>
      <w:r w:rsidR="004C0425">
        <w:rPr>
          <w:rFonts w:ascii="Calibri" w:hAnsi="Calibri" w:cs="Arial"/>
          <w:bCs/>
        </w:rPr>
        <w:t xml:space="preserve">is to </w:t>
      </w:r>
      <w:r w:rsidRPr="000633F3">
        <w:rPr>
          <w:rFonts w:ascii="Calibri" w:hAnsi="Calibri" w:cs="Arial"/>
          <w:bCs/>
        </w:rPr>
        <w:t>facilitat</w:t>
      </w:r>
      <w:r w:rsidR="004C0425">
        <w:rPr>
          <w:rFonts w:ascii="Calibri" w:hAnsi="Calibri" w:cs="Arial"/>
          <w:bCs/>
        </w:rPr>
        <w:t>e</w:t>
      </w:r>
      <w:r w:rsidRPr="000633F3">
        <w:rPr>
          <w:rFonts w:ascii="Calibri" w:hAnsi="Calibri" w:cs="Arial"/>
          <w:bCs/>
        </w:rPr>
        <w:t xml:space="preserve"> the growth and availability of quality replacement parts and accessories to the outdoor power equipment industry. </w:t>
      </w:r>
    </w:p>
    <w:p w14:paraId="675DF720" w14:textId="77777777" w:rsidR="00FA4037" w:rsidRPr="00FA4037" w:rsidRDefault="00FA4037" w:rsidP="00FA4037">
      <w:pPr>
        <w:rPr>
          <w:rFonts w:ascii="Calibri" w:hAnsi="Calibri" w:cs="Arial"/>
        </w:rPr>
      </w:pPr>
    </w:p>
    <w:p w14:paraId="74620A6E" w14:textId="15FE5F70" w:rsidR="00FA4037" w:rsidRDefault="00FA4037" w:rsidP="00FA4037">
      <w:pPr>
        <w:rPr>
          <w:rFonts w:ascii="Calibri" w:hAnsi="Calibri" w:cs="Arial"/>
        </w:rPr>
      </w:pPr>
      <w:r w:rsidRPr="00FA4037">
        <w:rPr>
          <w:rFonts w:ascii="Calibri" w:hAnsi="Calibri" w:cs="Arial"/>
        </w:rPr>
        <w:t xml:space="preserve">However, due to the wide range of powered equipment types and use cases, </w:t>
      </w:r>
      <w:r w:rsidRPr="00FA4037">
        <w:rPr>
          <w:rFonts w:ascii="Calibri" w:hAnsi="Calibri" w:cs="Arial"/>
          <w:i/>
          <w:iCs/>
          <w:u w:val="single"/>
        </w:rPr>
        <w:t>there is currently no one-size-fits-all power-source approach</w:t>
      </w:r>
      <w:r w:rsidRPr="00FA4037">
        <w:rPr>
          <w:rFonts w:ascii="Calibri" w:hAnsi="Calibri" w:cs="Arial"/>
        </w:rPr>
        <w:t xml:space="preserve">. Codes and bills that propose gas-powered equipment bans and dictate equipment purchase choices ignore </w:t>
      </w:r>
      <w:bookmarkStart w:id="0" w:name="_Hlk106280412"/>
      <w:r w:rsidRPr="00FA4037">
        <w:rPr>
          <w:rFonts w:ascii="Calibri" w:hAnsi="Calibri" w:cs="Arial"/>
        </w:rPr>
        <w:t>technical feasibility challenges</w:t>
      </w:r>
      <w:bookmarkEnd w:id="0"/>
      <w:r w:rsidRPr="00FA4037">
        <w:rPr>
          <w:rFonts w:ascii="Calibri" w:hAnsi="Calibri" w:cs="Arial"/>
        </w:rPr>
        <w:t>, particularly for landscape and construction professionals. Supply chain, electrical grid infrastructure, and product recycling also present significant concerns.</w:t>
      </w:r>
      <w:r w:rsidR="00247565" w:rsidRPr="00247565">
        <w:rPr>
          <w:rFonts w:ascii="Calibri" w:hAnsi="Calibri" w:cs="Arial"/>
        </w:rPr>
        <w:t xml:space="preserve"> </w:t>
      </w:r>
      <w:r w:rsidR="00247565" w:rsidRPr="00FA4037">
        <w:rPr>
          <w:rFonts w:ascii="Calibri" w:hAnsi="Calibri" w:cs="Arial"/>
        </w:rPr>
        <w:t xml:space="preserve">These trends will continue without legislative action. </w:t>
      </w:r>
      <w:r w:rsidR="00247565" w:rsidRPr="00FA4037">
        <w:rPr>
          <w:rFonts w:ascii="Calibri" w:hAnsi="Calibri" w:cs="Arial"/>
          <w:highlight w:val="yellow"/>
        </w:rPr>
        <w:t>BILL OR CODE</w:t>
      </w:r>
      <w:r w:rsidR="00247565" w:rsidRPr="00FA4037">
        <w:rPr>
          <w:rFonts w:ascii="Calibri" w:hAnsi="Calibri" w:cs="Arial"/>
        </w:rPr>
        <w:t xml:space="preserve"> is unnecessary.</w:t>
      </w:r>
    </w:p>
    <w:p w14:paraId="7037208F" w14:textId="77777777" w:rsidR="00FA4037" w:rsidRPr="00FA4037" w:rsidRDefault="00FA4037" w:rsidP="00FA4037">
      <w:pPr>
        <w:rPr>
          <w:rFonts w:ascii="Calibri" w:hAnsi="Calibri" w:cs="Arial"/>
        </w:rPr>
      </w:pPr>
      <w:r w:rsidRPr="00FA4037">
        <w:rPr>
          <w:rFonts w:ascii="Calibri" w:hAnsi="Calibri" w:cs="Arial"/>
        </w:rPr>
        <w:t xml:space="preserve"> </w:t>
      </w:r>
    </w:p>
    <w:p w14:paraId="0DE8FEDF" w14:textId="77777777" w:rsidR="00FA4037" w:rsidRPr="00FA4037" w:rsidRDefault="00FA4037" w:rsidP="00FA4037">
      <w:pPr>
        <w:rPr>
          <w:rFonts w:ascii="Calibri" w:hAnsi="Calibri" w:cs="Arial"/>
          <w:b/>
          <w:u w:val="single"/>
        </w:rPr>
      </w:pPr>
      <w:r w:rsidRPr="00FA4037">
        <w:rPr>
          <w:rFonts w:ascii="Calibri" w:hAnsi="Calibri" w:cs="Arial"/>
          <w:b/>
          <w:u w:val="single"/>
        </w:rPr>
        <w:t xml:space="preserve">Zero Emissions Equipment Technology Feasibility Challenges </w:t>
      </w:r>
    </w:p>
    <w:p w14:paraId="3E865A4C" w14:textId="45CF67C5" w:rsidR="00FA4037" w:rsidRPr="00FA4037" w:rsidRDefault="00FA4037" w:rsidP="00FA4037">
      <w:pPr>
        <w:rPr>
          <w:rFonts w:ascii="Calibri" w:hAnsi="Calibri" w:cs="Arial"/>
          <w:bCs/>
        </w:rPr>
      </w:pPr>
      <w:r w:rsidRPr="00FA4037">
        <w:rPr>
          <w:rFonts w:ascii="Calibri" w:hAnsi="Calibri" w:cs="Arial"/>
          <w:bCs/>
        </w:rPr>
        <w:t xml:space="preserve">Today’s battery technology is not without limitations. In its recent Small Off-Road Engine rulemaking the California Air Resources Board (CARB) compared on-line (marketing) performance of a gas-powered and electric-powered blower. However, in real-world testing, </w:t>
      </w:r>
      <w:r w:rsidR="00234AE8">
        <w:rPr>
          <w:rFonts w:ascii="Calibri" w:hAnsi="Calibri" w:cs="Arial"/>
          <w:bCs/>
        </w:rPr>
        <w:t>industry</w:t>
      </w:r>
      <w:r w:rsidRPr="00FA4037">
        <w:rPr>
          <w:rFonts w:ascii="Calibri" w:hAnsi="Calibri" w:cs="Arial"/>
          <w:bCs/>
        </w:rPr>
        <w:t xml:space="preserve"> testing shows that the battery-powered unit’s performance</w:t>
      </w:r>
      <w:r w:rsidRPr="00FA4037">
        <w:rPr>
          <w:rFonts w:ascii="Calibri" w:hAnsi="Calibri" w:cs="Arial"/>
          <w:bCs/>
          <w:vertAlign w:val="superscript"/>
        </w:rPr>
        <w:footnoteReference w:id="1"/>
      </w:r>
      <w:r w:rsidRPr="00FA4037">
        <w:rPr>
          <w:rFonts w:ascii="Calibri" w:hAnsi="Calibri" w:cs="Arial"/>
          <w:bCs/>
        </w:rPr>
        <w:t xml:space="preserve"> dropped more than 40% as the battery discharged. In “turbo” mode the battery lasted just 18 minutes. On the other hand, the gas-powered equipment maintained full performance for over an hour, until the unit ran out of gas. </w:t>
      </w:r>
    </w:p>
    <w:p w14:paraId="4342F2AC" w14:textId="77777777" w:rsidR="00FA4037" w:rsidRPr="00FA4037" w:rsidRDefault="00FA4037" w:rsidP="00FA4037">
      <w:pPr>
        <w:rPr>
          <w:rFonts w:ascii="Calibri" w:hAnsi="Calibri" w:cs="Arial"/>
          <w:bCs/>
        </w:rPr>
      </w:pPr>
    </w:p>
    <w:p w14:paraId="7A647AE3" w14:textId="77777777" w:rsidR="00FA4037" w:rsidRPr="00FA4037" w:rsidRDefault="00FA4037" w:rsidP="00FA4037">
      <w:pPr>
        <w:rPr>
          <w:rFonts w:ascii="Calibri" w:hAnsi="Calibri" w:cs="Arial"/>
          <w:bCs/>
        </w:rPr>
      </w:pPr>
      <w:r w:rsidRPr="00FA4037">
        <w:rPr>
          <w:rFonts w:ascii="Calibri" w:hAnsi="Calibri" w:cs="Arial"/>
          <w:bCs/>
        </w:rPr>
        <w:t>Additionally, consideration must be given to the availability of grid power in many instances when / where outdoor power equipment is used. Generators, water pumps and chain saws used off-the-grid and in emergency response situations require continuous power alternatives not possible with electric equipment options.</w:t>
      </w:r>
    </w:p>
    <w:p w14:paraId="7BCB3E76" w14:textId="77777777" w:rsidR="00FA4037" w:rsidRPr="00FA4037" w:rsidRDefault="00FA4037" w:rsidP="00FA4037">
      <w:pPr>
        <w:rPr>
          <w:rFonts w:ascii="Calibri" w:hAnsi="Calibri" w:cs="Arial"/>
          <w:bCs/>
        </w:rPr>
      </w:pPr>
    </w:p>
    <w:p w14:paraId="3F283991" w14:textId="77777777" w:rsidR="00FA4037" w:rsidRPr="00FA4037" w:rsidRDefault="00FA4037" w:rsidP="00FA4037">
      <w:pPr>
        <w:rPr>
          <w:rFonts w:ascii="Calibri" w:hAnsi="Calibri" w:cs="Arial"/>
          <w:bCs/>
        </w:rPr>
      </w:pPr>
      <w:r w:rsidRPr="00FA4037">
        <w:rPr>
          <w:rFonts w:ascii="Calibri" w:hAnsi="Calibri" w:cs="Arial"/>
          <w:bCs/>
        </w:rPr>
        <w:t xml:space="preserve">These performance differences raise significant concerns for landscape and construction professionals, and emergency respondents who demand steady, </w:t>
      </w:r>
      <w:proofErr w:type="gramStart"/>
      <w:r w:rsidRPr="00FA4037">
        <w:rPr>
          <w:rFonts w:ascii="Calibri" w:hAnsi="Calibri" w:cs="Arial"/>
          <w:bCs/>
        </w:rPr>
        <w:t>reliable</w:t>
      </w:r>
      <w:proofErr w:type="gramEnd"/>
      <w:r w:rsidRPr="00FA4037">
        <w:rPr>
          <w:rFonts w:ascii="Calibri" w:hAnsi="Calibri" w:cs="Arial"/>
          <w:bCs/>
        </w:rPr>
        <w:t xml:space="preserve"> and continuous performance. </w:t>
      </w:r>
    </w:p>
    <w:p w14:paraId="05353D88" w14:textId="77777777" w:rsidR="00FA4037" w:rsidRPr="00FA4037" w:rsidRDefault="00FA4037" w:rsidP="00FA4037">
      <w:pPr>
        <w:rPr>
          <w:rFonts w:ascii="Calibri" w:hAnsi="Calibri" w:cs="Arial"/>
          <w:bCs/>
        </w:rPr>
      </w:pPr>
    </w:p>
    <w:p w14:paraId="66863351" w14:textId="77777777" w:rsidR="00FA4037" w:rsidRPr="00FA4037" w:rsidRDefault="00FA4037" w:rsidP="00FA4037">
      <w:pPr>
        <w:rPr>
          <w:rFonts w:ascii="Calibri" w:hAnsi="Calibri" w:cs="Arial"/>
          <w:bCs/>
        </w:rPr>
      </w:pPr>
      <w:r w:rsidRPr="00FA4037">
        <w:rPr>
          <w:rFonts w:ascii="Calibri" w:hAnsi="Calibri" w:cs="Arial"/>
          <w:b/>
          <w:u w:val="single"/>
        </w:rPr>
        <w:t>Zero Emissions Equipment Cost Challenges</w:t>
      </w:r>
    </w:p>
    <w:p w14:paraId="456B8B02" w14:textId="77777777" w:rsidR="00FA4037" w:rsidRPr="00FA4037" w:rsidRDefault="00FA4037" w:rsidP="00FA4037">
      <w:pPr>
        <w:rPr>
          <w:rFonts w:ascii="Calibri" w:hAnsi="Calibri" w:cs="Arial"/>
          <w:bCs/>
        </w:rPr>
      </w:pPr>
      <w:r w:rsidRPr="00FA4037">
        <w:rPr>
          <w:rFonts w:ascii="Calibri" w:hAnsi="Calibri" w:cs="Arial"/>
          <w:bCs/>
        </w:rPr>
        <w:t xml:space="preserve">The number and cost of batteries needed for high-use applications are additional concerns. CARB’s survey and modeling data estimates that landscaper professionals that own walk-behind mowers, string trimmers, leaf blowers and chain saws require on average 13170 W of power </w:t>
      </w:r>
      <w:r w:rsidRPr="00FA4037">
        <w:rPr>
          <w:rFonts w:ascii="Calibri" w:hAnsi="Calibri" w:cs="Arial"/>
          <w:bCs/>
          <w:i/>
          <w:iCs/>
          <w:u w:val="single"/>
        </w:rPr>
        <w:t>per day</w:t>
      </w:r>
      <w:r w:rsidRPr="00FA4037">
        <w:rPr>
          <w:rFonts w:ascii="Calibri" w:hAnsi="Calibri" w:cs="Arial"/>
          <w:bCs/>
        </w:rPr>
        <w:t xml:space="preserve">. The average landscape professional would require </w:t>
      </w:r>
      <w:r w:rsidRPr="00FA4037">
        <w:rPr>
          <w:rFonts w:ascii="Calibri" w:hAnsi="Calibri" w:cs="Arial"/>
          <w:bCs/>
          <w:i/>
          <w:iCs/>
          <w:u w:val="single"/>
        </w:rPr>
        <w:t>dozens</w:t>
      </w:r>
      <w:r w:rsidRPr="00FA4037">
        <w:rPr>
          <w:rFonts w:ascii="Calibri" w:hAnsi="Calibri" w:cs="Arial"/>
          <w:bCs/>
        </w:rPr>
        <w:t xml:space="preserve"> of high-power batteries </w:t>
      </w:r>
      <w:r w:rsidRPr="00FA4037">
        <w:rPr>
          <w:rFonts w:ascii="Calibri" w:hAnsi="Calibri" w:cs="Arial"/>
          <w:bCs/>
          <w:i/>
          <w:iCs/>
          <w:u w:val="single"/>
        </w:rPr>
        <w:t>every day to achieve the modeled power demand</w:t>
      </w:r>
      <w:r w:rsidRPr="00FA4037">
        <w:rPr>
          <w:rFonts w:ascii="Calibri" w:hAnsi="Calibri" w:cs="Arial"/>
          <w:bCs/>
        </w:rPr>
        <w:t xml:space="preserve">, resulting in an upfront battery cost exceeding $10,500. Based on CARB performance modeling, batteries would need to be replaced approximately every 3 years, resulting in thousands of dollars in on-going battery “maintenance” costs. </w:t>
      </w:r>
    </w:p>
    <w:p w14:paraId="49C0AABC" w14:textId="77777777" w:rsidR="00FA4037" w:rsidRPr="00FA4037" w:rsidRDefault="00FA4037" w:rsidP="00FA4037">
      <w:pPr>
        <w:rPr>
          <w:rFonts w:ascii="Calibri" w:hAnsi="Calibri" w:cs="Arial"/>
          <w:bCs/>
        </w:rPr>
      </w:pPr>
    </w:p>
    <w:p w14:paraId="7F62D46C" w14:textId="77777777" w:rsidR="00FA4037" w:rsidRPr="00FA4037" w:rsidRDefault="00FA4037" w:rsidP="00FA4037">
      <w:pPr>
        <w:rPr>
          <w:rFonts w:ascii="Calibri" w:hAnsi="Calibri" w:cs="Arial"/>
          <w:bCs/>
        </w:rPr>
      </w:pPr>
      <w:r w:rsidRPr="00FA4037">
        <w:rPr>
          <w:rFonts w:ascii="Calibri" w:hAnsi="Calibri" w:cs="Arial"/>
          <w:bCs/>
        </w:rPr>
        <w:t xml:space="preserve">Additionally, many businesses would also incur upfront costs to safely charge and transport the number of high-powered batteries required to operate daily. In fact, some landscape and construction professionals don’t even have access to power to </w:t>
      </w:r>
      <w:proofErr w:type="gramStart"/>
      <w:r w:rsidRPr="00FA4037">
        <w:rPr>
          <w:rFonts w:ascii="Calibri" w:hAnsi="Calibri" w:cs="Arial"/>
          <w:bCs/>
        </w:rPr>
        <w:t>safely and securely recharge equipment</w:t>
      </w:r>
      <w:proofErr w:type="gramEnd"/>
      <w:r w:rsidRPr="00FA4037">
        <w:rPr>
          <w:rFonts w:ascii="Calibri" w:hAnsi="Calibri" w:cs="Arial"/>
          <w:bCs/>
        </w:rPr>
        <w:t xml:space="preserve"> in storage yards where equipment is kept. </w:t>
      </w:r>
    </w:p>
    <w:p w14:paraId="0D7C232E" w14:textId="77777777" w:rsidR="00FA4037" w:rsidRPr="00FA4037" w:rsidRDefault="00FA4037" w:rsidP="00FA4037">
      <w:pPr>
        <w:rPr>
          <w:rFonts w:ascii="Calibri" w:hAnsi="Calibri" w:cs="Arial"/>
          <w:bCs/>
        </w:rPr>
      </w:pPr>
    </w:p>
    <w:p w14:paraId="6E5E5D92" w14:textId="77777777" w:rsidR="00FA4037" w:rsidRPr="00FA4037" w:rsidRDefault="00FA4037" w:rsidP="00FA4037">
      <w:pPr>
        <w:rPr>
          <w:rFonts w:ascii="Calibri" w:hAnsi="Calibri" w:cs="Arial"/>
          <w:bCs/>
        </w:rPr>
      </w:pPr>
      <w:r w:rsidRPr="00FA4037">
        <w:rPr>
          <w:rFonts w:ascii="Calibri" w:hAnsi="Calibri" w:cs="Arial"/>
          <w:bCs/>
        </w:rPr>
        <w:t xml:space="preserve">Small businesses, many of which are low income and minority owned, would be hit hardest by the unaccounted for and/or unanticipated costs of </w:t>
      </w:r>
      <w:r w:rsidRPr="00FA4037">
        <w:rPr>
          <w:rFonts w:ascii="Calibri" w:hAnsi="Calibri" w:cs="Arial"/>
          <w:highlight w:val="yellow"/>
        </w:rPr>
        <w:t>CODE OR BILL</w:t>
      </w:r>
      <w:r w:rsidRPr="00FA4037">
        <w:rPr>
          <w:rFonts w:ascii="Calibri" w:hAnsi="Calibri" w:cs="Arial"/>
          <w:bCs/>
        </w:rPr>
        <w:t>.</w:t>
      </w:r>
    </w:p>
    <w:p w14:paraId="35389D48" w14:textId="77777777" w:rsidR="00FA4037" w:rsidRPr="00FA4037" w:rsidRDefault="00FA4037" w:rsidP="00FA4037">
      <w:pPr>
        <w:rPr>
          <w:rFonts w:ascii="Calibri" w:hAnsi="Calibri" w:cs="Arial"/>
          <w:bCs/>
        </w:rPr>
      </w:pPr>
    </w:p>
    <w:p w14:paraId="57F694B8" w14:textId="77777777" w:rsidR="00FA4037" w:rsidRPr="00FA4037" w:rsidRDefault="00FA4037" w:rsidP="00FA4037">
      <w:pPr>
        <w:rPr>
          <w:rFonts w:ascii="Calibri" w:hAnsi="Calibri" w:cs="Arial"/>
          <w:b/>
          <w:u w:val="single"/>
        </w:rPr>
      </w:pPr>
      <w:r w:rsidRPr="00FA4037">
        <w:rPr>
          <w:rFonts w:ascii="Calibri" w:hAnsi="Calibri" w:cs="Arial"/>
          <w:b/>
          <w:u w:val="single"/>
        </w:rPr>
        <w:t>Emissions Are Already Federally Regulated</w:t>
      </w:r>
    </w:p>
    <w:p w14:paraId="29B42E36" w14:textId="3469C8A8" w:rsidR="00FA4037" w:rsidRPr="00FA4037" w:rsidRDefault="00FA4037" w:rsidP="00FA4037">
      <w:pPr>
        <w:rPr>
          <w:rFonts w:ascii="Calibri" w:hAnsi="Calibri" w:cs="Arial"/>
        </w:rPr>
      </w:pPr>
      <w:r w:rsidRPr="00FA4037">
        <w:rPr>
          <w:rFonts w:ascii="Calibri" w:hAnsi="Calibri" w:cs="Arial"/>
        </w:rPr>
        <w:t>Emissions are a common discussion point surrounding</w:t>
      </w:r>
      <w:r w:rsidR="00234AE8">
        <w:rPr>
          <w:rFonts w:ascii="Calibri" w:hAnsi="Calibri" w:cs="Arial"/>
        </w:rPr>
        <w:t xml:space="preserve"> lawn and garden outdoor power equipment (“</w:t>
      </w:r>
      <w:r w:rsidRPr="00FA4037">
        <w:rPr>
          <w:rFonts w:ascii="Calibri" w:hAnsi="Calibri" w:cs="Arial"/>
        </w:rPr>
        <w:t>OPE</w:t>
      </w:r>
      <w:r w:rsidR="00234AE8">
        <w:rPr>
          <w:rFonts w:ascii="Calibri" w:hAnsi="Calibri" w:cs="Arial"/>
        </w:rPr>
        <w:t>”)</w:t>
      </w:r>
      <w:r w:rsidRPr="00FA4037">
        <w:rPr>
          <w:rFonts w:ascii="Calibri" w:hAnsi="Calibri" w:cs="Arial"/>
        </w:rPr>
        <w:t xml:space="preserve">. “Facts” comparing outdoor power equipment emissions to automobiles are not rooted in sound data and are untrue or misleading. </w:t>
      </w:r>
    </w:p>
    <w:p w14:paraId="005D9F85" w14:textId="77777777" w:rsidR="00FA4037" w:rsidRPr="00FA4037" w:rsidRDefault="00FA4037" w:rsidP="00FA4037">
      <w:pPr>
        <w:rPr>
          <w:rFonts w:ascii="Calibri" w:hAnsi="Calibri" w:cs="Arial"/>
        </w:rPr>
      </w:pPr>
    </w:p>
    <w:p w14:paraId="22BD52E3" w14:textId="77777777" w:rsidR="00FA4037" w:rsidRPr="00FA4037" w:rsidRDefault="00FA4037" w:rsidP="00FA4037">
      <w:pPr>
        <w:rPr>
          <w:rFonts w:ascii="Calibri" w:hAnsi="Calibri" w:cs="Arial"/>
        </w:rPr>
      </w:pPr>
      <w:r w:rsidRPr="00FA4037">
        <w:rPr>
          <w:rFonts w:ascii="Calibri" w:hAnsi="Calibri" w:cs="Arial"/>
        </w:rPr>
        <w:t xml:space="preserve">Many believe outdoor power equipment are unregulated, high-emitting sources of exhaust gas emissions. This is not true. The OPE industry has a long history of working cooperatively with the U.S. EPA to develop a regulatory framework which has driven low and zero-emissions technology solutions in outdoor power equipment for over three decades. Today, the EPA is on its third phase of pollutant controls for small engine-powered equipment, resulting in up to 90% reductions in exhaust gas and evaporative emissions from previously unregulated machines. Fuel system emission regulations have further reduced smog forming emissions compared to outdoor power equipment a decade ago. </w:t>
      </w:r>
    </w:p>
    <w:p w14:paraId="54219054" w14:textId="77777777" w:rsidR="00FA4037" w:rsidRPr="00FA4037" w:rsidRDefault="00FA4037" w:rsidP="00FA4037">
      <w:pPr>
        <w:rPr>
          <w:rFonts w:ascii="Calibri" w:hAnsi="Calibri" w:cs="Arial"/>
        </w:rPr>
      </w:pPr>
    </w:p>
    <w:p w14:paraId="26AAC1C8" w14:textId="77777777" w:rsidR="00FA4037" w:rsidRPr="00FA4037" w:rsidRDefault="00FA4037" w:rsidP="00FA4037">
      <w:pPr>
        <w:rPr>
          <w:rFonts w:ascii="Calibri" w:hAnsi="Calibri" w:cs="Arial"/>
        </w:rPr>
      </w:pPr>
      <w:r w:rsidRPr="00FA4037">
        <w:rPr>
          <w:rFonts w:ascii="Calibri" w:hAnsi="Calibri" w:cs="Arial"/>
        </w:rPr>
        <w:t xml:space="preserve">Industry is committed to advancing emission reduction technologies. In fact, </w:t>
      </w:r>
      <w:r w:rsidRPr="00FA4037">
        <w:rPr>
          <w:rFonts w:ascii="Calibri" w:hAnsi="Calibri" w:cs="Arial"/>
          <w:i/>
          <w:iCs/>
          <w:u w:val="single"/>
        </w:rPr>
        <w:t>many</w:t>
      </w:r>
      <w:r w:rsidRPr="00FA4037">
        <w:rPr>
          <w:rFonts w:ascii="Calibri" w:hAnsi="Calibri" w:cs="Arial"/>
        </w:rPr>
        <w:t xml:space="preserve"> popular lawnmower and leaf blower options are certified </w:t>
      </w:r>
      <w:r w:rsidRPr="00FA4037">
        <w:rPr>
          <w:rFonts w:ascii="Calibri" w:hAnsi="Calibri" w:cs="Arial"/>
          <w:i/>
          <w:iCs/>
          <w:u w:val="single"/>
        </w:rPr>
        <w:t>well</w:t>
      </w:r>
      <w:r w:rsidRPr="00FA4037">
        <w:rPr>
          <w:rFonts w:ascii="Calibri" w:hAnsi="Calibri" w:cs="Arial"/>
        </w:rPr>
        <w:t xml:space="preserve"> below federal standards – and </w:t>
      </w:r>
      <w:r w:rsidRPr="00FA4037">
        <w:rPr>
          <w:rFonts w:ascii="Calibri" w:hAnsi="Calibri" w:cs="Arial"/>
          <w:i/>
          <w:iCs/>
          <w:u w:val="single"/>
        </w:rPr>
        <w:t>well</w:t>
      </w:r>
      <w:r w:rsidRPr="00FA4037">
        <w:rPr>
          <w:rFonts w:ascii="Calibri" w:hAnsi="Calibri" w:cs="Arial"/>
        </w:rPr>
        <w:t xml:space="preserve"> below “fact sheet” comparisons. As a result of federal small spark-ignited engine regulations EPA estimated the US “lawn and garden equipment” fleet smog forming emissions would be reduced by 20 to 30 percent from 2011 to 2018 – And agencies have </w:t>
      </w:r>
      <w:r w:rsidRPr="00FA4037">
        <w:rPr>
          <w:rFonts w:ascii="Calibri" w:hAnsi="Calibri" w:cs="Arial"/>
          <w:i/>
          <w:iCs/>
          <w:u w:val="single"/>
        </w:rPr>
        <w:t>yet</w:t>
      </w:r>
      <w:r w:rsidRPr="00FA4037">
        <w:rPr>
          <w:rFonts w:ascii="Calibri" w:hAnsi="Calibri" w:cs="Arial"/>
        </w:rPr>
        <w:t xml:space="preserve"> to accurately account for recent and projected ZEE market growth when estimating sector emissions. ZEE growth will continue to drive additional reductions well beyond today’s agency estimates. </w:t>
      </w:r>
    </w:p>
    <w:p w14:paraId="7FD8D245" w14:textId="77777777" w:rsidR="00FA4037" w:rsidRPr="00FA4037" w:rsidRDefault="00FA4037" w:rsidP="00FA4037">
      <w:pPr>
        <w:rPr>
          <w:rFonts w:ascii="Calibri" w:hAnsi="Calibri" w:cs="Arial"/>
        </w:rPr>
      </w:pPr>
    </w:p>
    <w:p w14:paraId="3C079F3F" w14:textId="77777777" w:rsidR="00FA4037" w:rsidRPr="00FA4037" w:rsidRDefault="00FA4037" w:rsidP="00FA4037">
      <w:pPr>
        <w:rPr>
          <w:rFonts w:ascii="Calibri" w:hAnsi="Calibri" w:cs="Arial"/>
          <w:b/>
          <w:bCs/>
          <w:u w:val="single"/>
        </w:rPr>
      </w:pPr>
      <w:r w:rsidRPr="00FA4037">
        <w:rPr>
          <w:rFonts w:ascii="Calibri" w:hAnsi="Calibri" w:cs="Arial"/>
          <w:b/>
          <w:bCs/>
          <w:u w:val="single"/>
        </w:rPr>
        <w:t>The U.S. EPA Has Sole Jurisdiction for Small Engine Emission Regulations</w:t>
      </w:r>
    </w:p>
    <w:p w14:paraId="0B75093C" w14:textId="1394AF8E" w:rsidR="00FA4037" w:rsidRPr="00FA4037" w:rsidRDefault="00FA4037" w:rsidP="00FA4037">
      <w:pPr>
        <w:rPr>
          <w:rFonts w:ascii="Calibri" w:hAnsi="Calibri" w:cs="Arial"/>
        </w:rPr>
      </w:pPr>
      <w:r w:rsidRPr="00FA4037">
        <w:rPr>
          <w:rFonts w:ascii="Calibri" w:hAnsi="Calibri" w:cs="Arial"/>
        </w:rPr>
        <w:t>Manufacturers of outdoor power equipment</w:t>
      </w:r>
      <w:r w:rsidR="00234AE8">
        <w:rPr>
          <w:rFonts w:ascii="Calibri" w:hAnsi="Calibri" w:cs="Arial"/>
        </w:rPr>
        <w:t xml:space="preserve"> parts and accessories</w:t>
      </w:r>
      <w:r w:rsidRPr="00FA4037">
        <w:rPr>
          <w:rFonts w:ascii="Calibri" w:hAnsi="Calibri" w:cs="Arial"/>
        </w:rPr>
        <w:t xml:space="preserve"> cannot build, and dealers and retailers cannot stock and sell specialized, niche products for each individual city or state. Consequently, Federal law </w:t>
      </w:r>
      <w:r w:rsidRPr="00FA4037">
        <w:rPr>
          <w:rFonts w:ascii="Calibri" w:hAnsi="Calibri" w:cs="Arial"/>
        </w:rPr>
        <w:lastRenderedPageBreak/>
        <w:t xml:space="preserve">requires that states comply with one set of emission standards. In doing so, the federal Clean Air Act (CAA) Section 209(e) (42 U.S.C. Section 7401), the U.S. Environmental Protection Agency’s (EPA’s) implementing regulations, and 40 C.F.R. Part 1074, prohibit states or any political subdivisions from adopting or attempting to enforce any standard or other requirement applicable to spark ignition engines smaller than 50 horsepower – Including adoption of California small off-road engine emission regulations for which EPA has authorized a waiver of preemption. In short, EPA could not approve the waiver of preemption required under Section 209(e) to allow </w:t>
      </w:r>
      <w:r w:rsidRPr="00FA4037">
        <w:rPr>
          <w:rFonts w:ascii="Calibri" w:hAnsi="Calibri" w:cs="Arial"/>
          <w:highlight w:val="yellow"/>
        </w:rPr>
        <w:t>STATE OR MUNICIPALITY</w:t>
      </w:r>
      <w:r w:rsidRPr="00FA4037">
        <w:rPr>
          <w:rFonts w:ascii="Calibri" w:hAnsi="Calibri" w:cs="Arial"/>
        </w:rPr>
        <w:t xml:space="preserve"> to set unique or separate emission standards or requirements for small-engine outdoor powered equipment.</w:t>
      </w:r>
    </w:p>
    <w:p w14:paraId="23EFF201" w14:textId="77777777" w:rsidR="00FA4037" w:rsidRPr="00FA4037" w:rsidRDefault="00FA4037" w:rsidP="00FA4037">
      <w:pPr>
        <w:rPr>
          <w:rFonts w:ascii="Calibri" w:hAnsi="Calibri" w:cs="Arial"/>
        </w:rPr>
      </w:pPr>
    </w:p>
    <w:p w14:paraId="4723D479" w14:textId="77777777" w:rsidR="00FA4037" w:rsidRPr="00FA4037" w:rsidRDefault="00FA4037" w:rsidP="00FA4037">
      <w:pPr>
        <w:rPr>
          <w:rFonts w:ascii="Calibri" w:hAnsi="Calibri" w:cs="Arial"/>
          <w:b/>
          <w:bCs/>
          <w:u w:val="single"/>
        </w:rPr>
      </w:pPr>
      <w:r w:rsidRPr="00FA4037">
        <w:rPr>
          <w:rFonts w:ascii="Calibri" w:hAnsi="Calibri" w:cs="Arial"/>
          <w:b/>
          <w:bCs/>
          <w:u w:val="single"/>
        </w:rPr>
        <w:t>A Robust Enforcement Program is Necessary</w:t>
      </w:r>
    </w:p>
    <w:p w14:paraId="449B0411" w14:textId="23B52BAE" w:rsidR="00FA4037" w:rsidRPr="00FA4037" w:rsidRDefault="00FA4037" w:rsidP="00FA4037">
      <w:pPr>
        <w:rPr>
          <w:rFonts w:ascii="Calibri" w:hAnsi="Calibri" w:cs="Arial"/>
        </w:rPr>
      </w:pPr>
      <w:r w:rsidRPr="00FA4037">
        <w:rPr>
          <w:rFonts w:ascii="Calibri" w:hAnsi="Calibri" w:cs="Arial"/>
        </w:rPr>
        <w:t xml:space="preserve">A robust enforcement program for </w:t>
      </w:r>
      <w:r w:rsidRPr="00FA4037">
        <w:rPr>
          <w:rFonts w:ascii="Calibri" w:hAnsi="Calibri" w:cs="Arial"/>
          <w:highlight w:val="yellow"/>
        </w:rPr>
        <w:t>CODE OR BILL</w:t>
      </w:r>
      <w:r w:rsidRPr="00FA4037">
        <w:rPr>
          <w:rFonts w:ascii="Calibri" w:hAnsi="Calibri" w:cs="Arial"/>
        </w:rPr>
        <w:t xml:space="preserve"> will be necessary to ensure fairness to compliant manufacturers, retailers, and end-users. Resources will be needed at state and local levels to assure compliance with and to enforce the ban proposed by </w:t>
      </w:r>
      <w:r w:rsidRPr="00FA4037">
        <w:rPr>
          <w:rFonts w:ascii="Calibri" w:hAnsi="Calibri" w:cs="Arial"/>
          <w:highlight w:val="yellow"/>
        </w:rPr>
        <w:t>CODE OR BILL</w:t>
      </w:r>
      <w:r w:rsidRPr="00FA4037">
        <w:rPr>
          <w:rFonts w:ascii="Calibri" w:hAnsi="Calibri" w:cs="Arial"/>
        </w:rPr>
        <w:t xml:space="preserve">. Amid a patchwork quilt of state regulations, such an enforcement and compliance program will undoubtably be cost and resource intensive, and in </w:t>
      </w:r>
      <w:r w:rsidR="000633F3">
        <w:rPr>
          <w:rFonts w:ascii="Calibri" w:hAnsi="Calibri" w:cs="Arial"/>
        </w:rPr>
        <w:t>OPPAA</w:t>
      </w:r>
      <w:r w:rsidRPr="00FA4037">
        <w:rPr>
          <w:rFonts w:ascii="Calibri" w:hAnsi="Calibri" w:cs="Arial"/>
        </w:rPr>
        <w:t>’s opinion unworkable.</w:t>
      </w:r>
    </w:p>
    <w:p w14:paraId="09F7DF6A" w14:textId="77777777" w:rsidR="00FA4037" w:rsidRPr="00FA4037" w:rsidRDefault="00FA4037" w:rsidP="00FA4037">
      <w:pPr>
        <w:rPr>
          <w:rFonts w:ascii="Calibri" w:hAnsi="Calibri" w:cs="Arial"/>
        </w:rPr>
      </w:pPr>
    </w:p>
    <w:p w14:paraId="054293D1" w14:textId="77777777" w:rsidR="00FA4037" w:rsidRPr="00FA4037" w:rsidRDefault="00FA4037" w:rsidP="00FA4037">
      <w:pPr>
        <w:rPr>
          <w:rFonts w:ascii="Calibri" w:hAnsi="Calibri" w:cs="Arial"/>
        </w:rPr>
      </w:pPr>
      <w:r w:rsidRPr="00FA4037">
        <w:rPr>
          <w:rFonts w:ascii="Calibri" w:hAnsi="Calibri" w:cs="Arial"/>
        </w:rPr>
        <w:t>***</w:t>
      </w:r>
    </w:p>
    <w:p w14:paraId="662D7624" w14:textId="77777777" w:rsidR="00FA4037" w:rsidRPr="00FA4037" w:rsidRDefault="00FA4037" w:rsidP="00FA4037">
      <w:pPr>
        <w:rPr>
          <w:rFonts w:ascii="Calibri" w:hAnsi="Calibri" w:cs="Arial"/>
        </w:rPr>
      </w:pPr>
    </w:p>
    <w:p w14:paraId="791A2C46" w14:textId="1DA3C8CE" w:rsidR="00FA4037" w:rsidRPr="00FA4037" w:rsidRDefault="00FA4037" w:rsidP="00FA4037">
      <w:pPr>
        <w:rPr>
          <w:rFonts w:ascii="Calibri" w:hAnsi="Calibri" w:cs="Arial"/>
        </w:rPr>
      </w:pPr>
      <w:r w:rsidRPr="00FA4037">
        <w:rPr>
          <w:rFonts w:ascii="Calibri" w:hAnsi="Calibri" w:cs="Arial"/>
        </w:rPr>
        <w:t xml:space="preserve">For these reasons, </w:t>
      </w:r>
      <w:r w:rsidR="000633F3">
        <w:rPr>
          <w:rFonts w:ascii="Calibri" w:hAnsi="Calibri" w:cs="Arial"/>
        </w:rPr>
        <w:t>OPPAA</w:t>
      </w:r>
      <w:r w:rsidRPr="00FA4037">
        <w:rPr>
          <w:rFonts w:ascii="Calibri" w:hAnsi="Calibri" w:cs="Arial"/>
        </w:rPr>
        <w:t xml:space="preserve"> opposes </w:t>
      </w:r>
      <w:r w:rsidRPr="00FA4037">
        <w:rPr>
          <w:rFonts w:ascii="Calibri" w:hAnsi="Calibri" w:cs="Arial"/>
          <w:highlight w:val="yellow"/>
        </w:rPr>
        <w:t>CODE OR BILL</w:t>
      </w:r>
      <w:r w:rsidRPr="00FA4037">
        <w:rPr>
          <w:rFonts w:ascii="Calibri" w:hAnsi="Calibri" w:cs="Arial"/>
        </w:rPr>
        <w:t>.</w:t>
      </w:r>
    </w:p>
    <w:p w14:paraId="7C217A87" w14:textId="77777777" w:rsidR="00FA4037" w:rsidRPr="00FA4037" w:rsidRDefault="00FA4037" w:rsidP="00FA4037">
      <w:pPr>
        <w:rPr>
          <w:rFonts w:ascii="Calibri" w:hAnsi="Calibri" w:cs="Arial"/>
        </w:rPr>
      </w:pPr>
    </w:p>
    <w:p w14:paraId="2B668C0C" w14:textId="77777777" w:rsidR="00FA4037" w:rsidRPr="00FA4037" w:rsidRDefault="00FA4037" w:rsidP="00FA4037">
      <w:pPr>
        <w:rPr>
          <w:rFonts w:ascii="Calibri" w:hAnsi="Calibri" w:cs="Arial"/>
        </w:rPr>
      </w:pPr>
      <w:r w:rsidRPr="00FA4037">
        <w:rPr>
          <w:rFonts w:ascii="Calibri" w:hAnsi="Calibri" w:cs="Arial"/>
        </w:rPr>
        <w:t>Please do not hesitate to contact us directly if you have questions or require additional information regarding these concerns.</w:t>
      </w:r>
    </w:p>
    <w:p w14:paraId="18177DB5" w14:textId="77777777" w:rsidR="00FA4037" w:rsidRPr="00FA4037" w:rsidRDefault="00FA4037" w:rsidP="00FA4037">
      <w:pPr>
        <w:rPr>
          <w:rFonts w:ascii="Calibri" w:hAnsi="Calibri" w:cs="Arial"/>
        </w:rPr>
      </w:pPr>
    </w:p>
    <w:p w14:paraId="583E37F5" w14:textId="77777777" w:rsidR="00FA4037" w:rsidRPr="00FA4037" w:rsidRDefault="00FA4037" w:rsidP="00FA4037">
      <w:pPr>
        <w:rPr>
          <w:rFonts w:ascii="Calibri" w:hAnsi="Calibri" w:cs="Arial"/>
        </w:rPr>
      </w:pPr>
      <w:r w:rsidRPr="00FA4037">
        <w:rPr>
          <w:rFonts w:ascii="Calibri" w:hAnsi="Calibri" w:cs="Arial"/>
        </w:rPr>
        <w:t>Respectfully submitted,</w:t>
      </w:r>
    </w:p>
    <w:p w14:paraId="65F59C7A" w14:textId="77777777" w:rsidR="00FA4037" w:rsidRPr="00FA4037" w:rsidRDefault="00FA4037" w:rsidP="00FA4037">
      <w:pPr>
        <w:rPr>
          <w:rFonts w:ascii="Calibri" w:hAnsi="Calibri" w:cs="Arial"/>
        </w:rPr>
      </w:pPr>
    </w:p>
    <w:p w14:paraId="1A80D26F" w14:textId="77777777" w:rsidR="00FA4037" w:rsidRPr="00FA4037" w:rsidRDefault="00FA4037" w:rsidP="00FA4037">
      <w:pPr>
        <w:rPr>
          <w:rFonts w:ascii="Calibri" w:hAnsi="Calibri" w:cs="Arial"/>
        </w:rPr>
      </w:pPr>
      <w:r w:rsidRPr="00FA4037">
        <w:rPr>
          <w:rFonts w:ascii="Calibri" w:hAnsi="Calibri" w:cs="Arial"/>
          <w:highlight w:val="yellow"/>
        </w:rPr>
        <w:t>SIGNATURE</w:t>
      </w:r>
    </w:p>
    <w:p w14:paraId="5B15A532" w14:textId="77777777" w:rsidR="00FA4037" w:rsidRPr="00FA4037" w:rsidRDefault="00FA4037" w:rsidP="00FA4037">
      <w:pPr>
        <w:rPr>
          <w:rFonts w:ascii="Calibri" w:hAnsi="Calibri" w:cs="Arial"/>
        </w:rPr>
      </w:pPr>
    </w:p>
    <w:p w14:paraId="0F8A25F6" w14:textId="47D698D7" w:rsidR="00FA4037" w:rsidRPr="00FA4037" w:rsidRDefault="00FA4037" w:rsidP="00FA4037">
      <w:pPr>
        <w:rPr>
          <w:rFonts w:ascii="Calibri" w:hAnsi="Calibri" w:cs="Arial"/>
          <w:b/>
          <w:bCs/>
        </w:rPr>
      </w:pPr>
      <w:r w:rsidRPr="00F7043A">
        <w:rPr>
          <w:rFonts w:ascii="Calibri" w:hAnsi="Calibri" w:cs="Arial"/>
        </w:rPr>
        <w:br w:type="page"/>
      </w:r>
      <w:r w:rsidRPr="00FA4037">
        <w:rPr>
          <w:rFonts w:ascii="Calibri" w:hAnsi="Calibri" w:cs="Arial"/>
          <w:b/>
          <w:bCs/>
        </w:rPr>
        <w:lastRenderedPageBreak/>
        <w:t>ANNEX A – Outdoor Power Equipment Facts</w:t>
      </w:r>
    </w:p>
    <w:p w14:paraId="25A3D2A1" w14:textId="12DEAAAF" w:rsidR="00FA4037" w:rsidRPr="00FA4037" w:rsidRDefault="00C0362F" w:rsidP="00FA4037">
      <w:pPr>
        <w:rPr>
          <w:rFonts w:ascii="Calibri" w:hAnsi="Calibri" w:cs="Arial"/>
          <w:b/>
          <w:bCs/>
          <w:i/>
          <w:iCs/>
          <w:u w:val="single"/>
        </w:rPr>
      </w:pPr>
      <w:r>
        <w:rPr>
          <w:rFonts w:ascii="Calibri" w:hAnsi="Calibri" w:cs="Arial"/>
          <w:b/>
          <w:bCs/>
          <w:i/>
          <w:iCs/>
          <w:u w:val="single"/>
        </w:rPr>
        <w:t>T</w:t>
      </w:r>
      <w:r w:rsidRPr="00C0362F">
        <w:rPr>
          <w:rFonts w:ascii="Calibri" w:hAnsi="Calibri" w:cs="Arial"/>
          <w:b/>
          <w:bCs/>
          <w:i/>
          <w:iCs/>
          <w:u w:val="single"/>
        </w:rPr>
        <w:t xml:space="preserve">echnical </w:t>
      </w:r>
      <w:r>
        <w:rPr>
          <w:rFonts w:ascii="Calibri" w:hAnsi="Calibri" w:cs="Arial"/>
          <w:b/>
          <w:bCs/>
          <w:i/>
          <w:iCs/>
          <w:u w:val="single"/>
        </w:rPr>
        <w:t>F</w:t>
      </w:r>
      <w:r w:rsidRPr="00C0362F">
        <w:rPr>
          <w:rFonts w:ascii="Calibri" w:hAnsi="Calibri" w:cs="Arial"/>
          <w:b/>
          <w:bCs/>
          <w:i/>
          <w:iCs/>
          <w:u w:val="single"/>
        </w:rPr>
        <w:t xml:space="preserve">easibility </w:t>
      </w:r>
      <w:r>
        <w:rPr>
          <w:rFonts w:ascii="Calibri" w:hAnsi="Calibri" w:cs="Arial"/>
          <w:b/>
          <w:bCs/>
          <w:i/>
          <w:iCs/>
          <w:u w:val="single"/>
        </w:rPr>
        <w:t>C</w:t>
      </w:r>
      <w:r w:rsidRPr="00C0362F">
        <w:rPr>
          <w:rFonts w:ascii="Calibri" w:hAnsi="Calibri" w:cs="Arial"/>
          <w:b/>
          <w:bCs/>
          <w:i/>
          <w:iCs/>
          <w:u w:val="single"/>
        </w:rPr>
        <w:t>hallenges</w:t>
      </w:r>
      <w:r>
        <w:rPr>
          <w:rFonts w:ascii="Calibri" w:hAnsi="Calibri" w:cs="Arial"/>
          <w:b/>
          <w:bCs/>
          <w:i/>
          <w:iCs/>
          <w:u w:val="single"/>
        </w:rPr>
        <w:t xml:space="preserve"> with</w:t>
      </w:r>
      <w:r w:rsidR="00FA4037" w:rsidRPr="00FA4037">
        <w:rPr>
          <w:rFonts w:ascii="Calibri" w:hAnsi="Calibri" w:cs="Arial"/>
          <w:b/>
          <w:bCs/>
          <w:i/>
          <w:iCs/>
          <w:u w:val="single"/>
        </w:rPr>
        <w:t xml:space="preserve"> Power Technology and Innovation:</w:t>
      </w:r>
    </w:p>
    <w:p w14:paraId="0668187A" w14:textId="5099AD1E" w:rsidR="00FA4037" w:rsidRPr="00FA4037" w:rsidRDefault="00C0362F" w:rsidP="00FA4037">
      <w:pPr>
        <w:numPr>
          <w:ilvl w:val="0"/>
          <w:numId w:val="21"/>
        </w:numPr>
        <w:rPr>
          <w:rFonts w:ascii="Calibri" w:hAnsi="Calibri" w:cs="Arial"/>
        </w:rPr>
      </w:pPr>
      <w:r>
        <w:rPr>
          <w:rFonts w:ascii="Calibri" w:hAnsi="Calibri" w:cs="Arial"/>
        </w:rPr>
        <w:t>T</w:t>
      </w:r>
      <w:r w:rsidR="00FA4037" w:rsidRPr="00FA4037">
        <w:rPr>
          <w:rFonts w:ascii="Calibri" w:hAnsi="Calibri" w:cs="Arial"/>
        </w:rPr>
        <w:t xml:space="preserve">here </w:t>
      </w:r>
      <w:r w:rsidR="00FA4037" w:rsidRPr="00FA4037">
        <w:rPr>
          <w:rFonts w:ascii="Calibri" w:hAnsi="Calibri" w:cs="Arial"/>
        </w:rPr>
        <w:t xml:space="preserve">is currently no “one-size-fits-all” option for the wide portfolio of OPE products and uses. </w:t>
      </w:r>
    </w:p>
    <w:p w14:paraId="627FC494" w14:textId="77777777" w:rsidR="00FA4037" w:rsidRPr="00FA4037" w:rsidRDefault="00FA4037" w:rsidP="00FA4037">
      <w:pPr>
        <w:numPr>
          <w:ilvl w:val="1"/>
          <w:numId w:val="21"/>
        </w:numPr>
        <w:rPr>
          <w:rFonts w:ascii="Calibri" w:hAnsi="Calibri" w:cs="Arial"/>
        </w:rPr>
      </w:pPr>
      <w:r w:rsidRPr="00FA4037">
        <w:rPr>
          <w:rFonts w:ascii="Calibri" w:hAnsi="Calibri" w:cs="Arial"/>
        </w:rPr>
        <w:t xml:space="preserve">There is wide range OPE products – Electric power source options do not exist for all categories of equipment. </w:t>
      </w:r>
    </w:p>
    <w:p w14:paraId="5AA54DD0" w14:textId="77777777" w:rsidR="00FA4037" w:rsidRPr="00FA4037" w:rsidRDefault="00FA4037" w:rsidP="00FA4037">
      <w:pPr>
        <w:numPr>
          <w:ilvl w:val="1"/>
          <w:numId w:val="21"/>
        </w:numPr>
        <w:rPr>
          <w:rFonts w:ascii="Calibri" w:hAnsi="Calibri" w:cs="Arial"/>
        </w:rPr>
      </w:pPr>
      <w:r w:rsidRPr="00FA4037">
        <w:rPr>
          <w:rFonts w:ascii="Calibri" w:hAnsi="Calibri" w:cs="Arial"/>
        </w:rPr>
        <w:t xml:space="preserve">ZEE is widely accepted for residential lawn and garden </w:t>
      </w:r>
      <w:proofErr w:type="gramStart"/>
      <w:r w:rsidRPr="00FA4037">
        <w:rPr>
          <w:rFonts w:ascii="Calibri" w:hAnsi="Calibri" w:cs="Arial"/>
        </w:rPr>
        <w:t>applications,</w:t>
      </w:r>
      <w:proofErr w:type="gramEnd"/>
      <w:r w:rsidRPr="00FA4037">
        <w:rPr>
          <w:rFonts w:ascii="Calibri" w:hAnsi="Calibri" w:cs="Arial"/>
        </w:rPr>
        <w:t xml:space="preserve"> however, further advancements are necessary for ZEE to deliver the performance needed and a cost competitive with gas-powered equipment in many commercial applications.</w:t>
      </w:r>
    </w:p>
    <w:p w14:paraId="12A6FB8F" w14:textId="77777777" w:rsidR="00FA4037" w:rsidRPr="00FA4037" w:rsidRDefault="00FA4037" w:rsidP="00FA4037">
      <w:pPr>
        <w:rPr>
          <w:rFonts w:ascii="Calibri" w:hAnsi="Calibri" w:cs="Arial"/>
        </w:rPr>
      </w:pPr>
    </w:p>
    <w:p w14:paraId="2B0D4C01" w14:textId="2A477C53" w:rsidR="00FA4037" w:rsidRPr="00FA4037" w:rsidRDefault="000633F3" w:rsidP="00FA4037">
      <w:pPr>
        <w:rPr>
          <w:rFonts w:ascii="Calibri" w:hAnsi="Calibri" w:cs="Arial"/>
          <w:b/>
          <w:bCs/>
          <w:i/>
          <w:iCs/>
          <w:u w:val="single"/>
        </w:rPr>
      </w:pPr>
      <w:r>
        <w:rPr>
          <w:rFonts w:ascii="Calibri" w:hAnsi="Calibri" w:cs="Arial"/>
          <w:b/>
          <w:bCs/>
          <w:i/>
          <w:iCs/>
          <w:u w:val="single"/>
        </w:rPr>
        <w:t>OPPAA</w:t>
      </w:r>
      <w:r w:rsidR="00FA4037" w:rsidRPr="00FA4037">
        <w:rPr>
          <w:rFonts w:ascii="Calibri" w:hAnsi="Calibri" w:cs="Arial"/>
          <w:b/>
          <w:bCs/>
          <w:i/>
          <w:iCs/>
          <w:u w:val="single"/>
        </w:rPr>
        <w:t xml:space="preserve"> and Industry Overview:</w:t>
      </w:r>
    </w:p>
    <w:p w14:paraId="38299EE7" w14:textId="5593BB13" w:rsidR="00FA4037" w:rsidRPr="00FA4037" w:rsidRDefault="000633F3" w:rsidP="00FA4037">
      <w:pPr>
        <w:numPr>
          <w:ilvl w:val="0"/>
          <w:numId w:val="22"/>
        </w:numPr>
        <w:rPr>
          <w:rFonts w:ascii="Calibri" w:hAnsi="Calibri" w:cs="Arial"/>
        </w:rPr>
      </w:pPr>
      <w:r>
        <w:rPr>
          <w:rFonts w:ascii="Calibri" w:hAnsi="Calibri" w:cs="Arial"/>
        </w:rPr>
        <w:t>OPPAA</w:t>
      </w:r>
      <w:r w:rsidR="00FA4037" w:rsidRPr="00FA4037">
        <w:rPr>
          <w:rFonts w:ascii="Calibri" w:hAnsi="Calibri" w:cs="Arial"/>
        </w:rPr>
        <w:t xml:space="preserve"> represents </w:t>
      </w:r>
      <w:r w:rsidR="00C0362F">
        <w:rPr>
          <w:rFonts w:ascii="Calibri" w:hAnsi="Calibri" w:cs="Arial"/>
        </w:rPr>
        <w:t>over 35</w:t>
      </w:r>
      <w:r w:rsidR="00C0362F" w:rsidRPr="00FA4037">
        <w:rPr>
          <w:rFonts w:ascii="Calibri" w:hAnsi="Calibri" w:cs="Arial"/>
        </w:rPr>
        <w:t xml:space="preserve"> </w:t>
      </w:r>
      <w:r w:rsidR="00FA4037" w:rsidRPr="00FA4037">
        <w:rPr>
          <w:rFonts w:ascii="Calibri" w:hAnsi="Calibri" w:cs="Arial"/>
        </w:rPr>
        <w:t xml:space="preserve">industry </w:t>
      </w:r>
      <w:r w:rsidR="00AC5B98" w:rsidRPr="00FA4037">
        <w:rPr>
          <w:rFonts w:ascii="Calibri" w:hAnsi="Calibri" w:cs="Arial"/>
        </w:rPr>
        <w:t>m</w:t>
      </w:r>
      <w:r w:rsidR="00AC5B98">
        <w:rPr>
          <w:rFonts w:ascii="Calibri" w:hAnsi="Calibri" w:cs="Arial"/>
        </w:rPr>
        <w:t>ember</w:t>
      </w:r>
      <w:r w:rsidR="00E10F7E">
        <w:rPr>
          <w:rFonts w:ascii="Calibri" w:hAnsi="Calibri" w:cs="Arial"/>
        </w:rPr>
        <w:t>s</w:t>
      </w:r>
      <w:r w:rsidR="00AC5B98" w:rsidRPr="00FA4037">
        <w:rPr>
          <w:rFonts w:ascii="Calibri" w:hAnsi="Calibri" w:cs="Arial"/>
        </w:rPr>
        <w:t xml:space="preserve"> </w:t>
      </w:r>
      <w:r w:rsidR="00FA4037" w:rsidRPr="00FA4037">
        <w:rPr>
          <w:rFonts w:ascii="Calibri" w:hAnsi="Calibri" w:cs="Arial"/>
        </w:rPr>
        <w:t xml:space="preserve">– Most original equipment manufacturers </w:t>
      </w:r>
      <w:r w:rsidR="00E10F7E">
        <w:rPr>
          <w:rFonts w:ascii="Calibri" w:hAnsi="Calibri" w:cs="Arial"/>
        </w:rPr>
        <w:t xml:space="preserve">that </w:t>
      </w:r>
      <w:r w:rsidR="00FA4037" w:rsidRPr="00FA4037">
        <w:rPr>
          <w:rFonts w:ascii="Calibri" w:hAnsi="Calibri" w:cs="Arial"/>
        </w:rPr>
        <w:t xml:space="preserve">produce </w:t>
      </w:r>
      <w:r w:rsidR="00FA4037" w:rsidRPr="00FA4037">
        <w:rPr>
          <w:rFonts w:ascii="Calibri" w:hAnsi="Calibri" w:cs="Arial"/>
          <w:i/>
          <w:iCs/>
          <w:u w:val="single"/>
        </w:rPr>
        <w:t>both</w:t>
      </w:r>
      <w:r w:rsidR="00FA4037" w:rsidRPr="00FA4037">
        <w:rPr>
          <w:rFonts w:ascii="Calibri" w:hAnsi="Calibri" w:cs="Arial"/>
        </w:rPr>
        <w:t xml:space="preserve"> gas and electric-powered </w:t>
      </w:r>
      <w:r w:rsidR="00E10F7E">
        <w:rPr>
          <w:rFonts w:ascii="Calibri" w:hAnsi="Calibri" w:cs="Arial"/>
        </w:rPr>
        <w:t>parts and accessories</w:t>
      </w:r>
      <w:r w:rsidR="00FA4037" w:rsidRPr="00FA4037">
        <w:rPr>
          <w:rFonts w:ascii="Calibri" w:hAnsi="Calibri" w:cs="Arial"/>
        </w:rPr>
        <w:t>.</w:t>
      </w:r>
    </w:p>
    <w:p w14:paraId="2FC1C3E8" w14:textId="4FF6E1A6" w:rsidR="00FA4037" w:rsidRPr="00FA4037" w:rsidRDefault="000633F3" w:rsidP="00FA4037">
      <w:pPr>
        <w:numPr>
          <w:ilvl w:val="0"/>
          <w:numId w:val="22"/>
        </w:numPr>
        <w:rPr>
          <w:rFonts w:ascii="Calibri" w:hAnsi="Calibri" w:cs="Arial"/>
        </w:rPr>
      </w:pPr>
      <w:r>
        <w:rPr>
          <w:rFonts w:ascii="Calibri" w:hAnsi="Calibri" w:cs="Arial"/>
        </w:rPr>
        <w:t>OPPAA</w:t>
      </w:r>
      <w:r w:rsidR="00FA4037" w:rsidRPr="00FA4037">
        <w:rPr>
          <w:rFonts w:ascii="Calibri" w:hAnsi="Calibri" w:cs="Arial"/>
        </w:rPr>
        <w:t xml:space="preserve"> members </w:t>
      </w:r>
      <w:r w:rsidR="00E10F7E" w:rsidRPr="00E10F7E">
        <w:rPr>
          <w:rFonts w:ascii="Calibri" w:hAnsi="Calibri" w:cs="Arial"/>
        </w:rPr>
        <w:t xml:space="preserve">market a guaranteed quality product that builds customer confidence in </w:t>
      </w:r>
      <w:r w:rsidR="00E10F7E">
        <w:rPr>
          <w:rFonts w:ascii="Calibri" w:hAnsi="Calibri" w:cs="Arial"/>
        </w:rPr>
        <w:t>parts and accessorie</w:t>
      </w:r>
      <w:r w:rsidR="00E10F7E" w:rsidRPr="00E10F7E">
        <w:rPr>
          <w:rFonts w:ascii="Calibri" w:hAnsi="Calibri" w:cs="Arial"/>
        </w:rPr>
        <w:t>s</w:t>
      </w:r>
      <w:r w:rsidR="00FA4037" w:rsidRPr="00FA4037">
        <w:rPr>
          <w:rFonts w:ascii="Calibri" w:hAnsi="Calibri" w:cs="Arial"/>
        </w:rPr>
        <w:t>.</w:t>
      </w:r>
    </w:p>
    <w:p w14:paraId="378579C4" w14:textId="2F1DD3B0" w:rsidR="00FA4037" w:rsidRPr="00FA4037" w:rsidRDefault="00475E06" w:rsidP="00FA4037">
      <w:pPr>
        <w:numPr>
          <w:ilvl w:val="0"/>
          <w:numId w:val="22"/>
        </w:numPr>
        <w:rPr>
          <w:rFonts w:ascii="Calibri" w:hAnsi="Calibri" w:cs="Arial"/>
        </w:rPr>
      </w:pPr>
      <w:r>
        <w:rPr>
          <w:rFonts w:ascii="Calibri" w:hAnsi="Calibri" w:cs="Arial"/>
        </w:rPr>
        <w:t>OPPAA members e</w:t>
      </w:r>
      <w:r w:rsidRPr="00475E06">
        <w:rPr>
          <w:rFonts w:ascii="Calibri" w:hAnsi="Calibri" w:cs="Arial"/>
        </w:rPr>
        <w:t>ncourage a system of free enterprise and oppose all invasions of our rights and privileges to do business</w:t>
      </w:r>
      <w:r w:rsidR="00FA4037" w:rsidRPr="00FA4037">
        <w:rPr>
          <w:rFonts w:ascii="Calibri" w:hAnsi="Calibri" w:cs="Arial"/>
        </w:rPr>
        <w:t>.</w:t>
      </w:r>
    </w:p>
    <w:p w14:paraId="169D2FEB" w14:textId="77777777" w:rsidR="00FA4037" w:rsidRPr="00FA4037" w:rsidRDefault="00FA4037" w:rsidP="00FA4037">
      <w:pPr>
        <w:numPr>
          <w:ilvl w:val="0"/>
          <w:numId w:val="22"/>
        </w:numPr>
        <w:rPr>
          <w:rFonts w:ascii="Calibri" w:hAnsi="Calibri" w:cs="Arial"/>
        </w:rPr>
      </w:pPr>
      <w:r w:rsidRPr="00FA4037">
        <w:rPr>
          <w:rFonts w:ascii="Calibri" w:hAnsi="Calibri" w:cs="Arial"/>
        </w:rPr>
        <w:t>The industry provides tools for a national network of nearly 8M landscape and construction professionals, many of which are sole proprietors.</w:t>
      </w:r>
    </w:p>
    <w:p w14:paraId="27440A70" w14:textId="77777777" w:rsidR="00FA4037" w:rsidRPr="00FA4037" w:rsidRDefault="00FA4037" w:rsidP="00FA4037">
      <w:pPr>
        <w:numPr>
          <w:ilvl w:val="0"/>
          <w:numId w:val="22"/>
        </w:numPr>
        <w:rPr>
          <w:rFonts w:ascii="Calibri" w:hAnsi="Calibri" w:cs="Arial"/>
        </w:rPr>
      </w:pPr>
      <w:r w:rsidRPr="00FA4037">
        <w:rPr>
          <w:rFonts w:ascii="Calibri" w:hAnsi="Calibri" w:cs="Arial"/>
        </w:rPr>
        <w:t>OPE is ubiquitous in American households and businesses, with an estimated 40M products sold annually and a total in-service fleet exceeding 250 million.</w:t>
      </w:r>
    </w:p>
    <w:p w14:paraId="785129C6" w14:textId="0FB41F16" w:rsidR="00FA4037" w:rsidRPr="00FA4037" w:rsidRDefault="000633F3" w:rsidP="00FA4037">
      <w:pPr>
        <w:numPr>
          <w:ilvl w:val="0"/>
          <w:numId w:val="22"/>
        </w:numPr>
        <w:rPr>
          <w:rFonts w:ascii="Calibri" w:hAnsi="Calibri" w:cs="Arial"/>
        </w:rPr>
      </w:pPr>
      <w:r>
        <w:rPr>
          <w:rFonts w:ascii="Calibri" w:hAnsi="Calibri" w:cs="Arial"/>
        </w:rPr>
        <w:t>OPPAA</w:t>
      </w:r>
      <w:r w:rsidR="00FA4037" w:rsidRPr="00FA4037">
        <w:rPr>
          <w:rFonts w:ascii="Calibri" w:hAnsi="Calibri" w:cs="Arial"/>
        </w:rPr>
        <w:t xml:space="preserve"> members have a long history of consumer safety and environmental protection through standards development and government engagement.</w:t>
      </w:r>
    </w:p>
    <w:p w14:paraId="5CBC8EE2" w14:textId="77777777" w:rsidR="00FA4037" w:rsidRPr="00FA4037" w:rsidRDefault="00FA4037" w:rsidP="00FA4037">
      <w:pPr>
        <w:rPr>
          <w:rFonts w:ascii="Calibri" w:hAnsi="Calibri" w:cs="Arial"/>
        </w:rPr>
      </w:pPr>
    </w:p>
    <w:p w14:paraId="48C25AFA" w14:textId="77777777" w:rsidR="00FA4037" w:rsidRPr="00FA4037" w:rsidRDefault="00FA4037" w:rsidP="00FA4037">
      <w:pPr>
        <w:rPr>
          <w:rFonts w:ascii="Calibri" w:hAnsi="Calibri" w:cs="Arial"/>
          <w:b/>
          <w:bCs/>
          <w:i/>
          <w:iCs/>
          <w:u w:val="single"/>
        </w:rPr>
      </w:pPr>
      <w:r w:rsidRPr="00FA4037">
        <w:rPr>
          <w:rFonts w:ascii="Calibri" w:hAnsi="Calibri" w:cs="Arial"/>
          <w:b/>
          <w:bCs/>
          <w:i/>
          <w:iCs/>
          <w:u w:val="single"/>
        </w:rPr>
        <w:t>OPE Industry Principles on ZEE Policymaking</w:t>
      </w:r>
    </w:p>
    <w:p w14:paraId="632911B8" w14:textId="264EC701" w:rsidR="00FA4037" w:rsidRPr="00FA4037" w:rsidRDefault="00FA4037" w:rsidP="00FA4037">
      <w:pPr>
        <w:numPr>
          <w:ilvl w:val="0"/>
          <w:numId w:val="23"/>
        </w:numPr>
        <w:rPr>
          <w:rFonts w:ascii="Calibri" w:hAnsi="Calibri" w:cs="Arial"/>
        </w:rPr>
      </w:pPr>
      <w:r w:rsidRPr="00FA4037">
        <w:rPr>
          <w:rFonts w:ascii="Calibri" w:hAnsi="Calibri" w:cs="Arial"/>
        </w:rPr>
        <w:t xml:space="preserve">A patchwork quilt approach by state / municipality is unworkable for </w:t>
      </w:r>
      <w:r w:rsidR="00475E06">
        <w:rPr>
          <w:rFonts w:ascii="Calibri" w:hAnsi="Calibri" w:cs="Arial"/>
        </w:rPr>
        <w:t>parts and accessories</w:t>
      </w:r>
      <w:r w:rsidRPr="00FA4037">
        <w:rPr>
          <w:rFonts w:ascii="Calibri" w:hAnsi="Calibri" w:cs="Arial"/>
        </w:rPr>
        <w:t xml:space="preserve"> manufacturers and will result in market disruptions. </w:t>
      </w:r>
    </w:p>
    <w:p w14:paraId="3999A513" w14:textId="77777777" w:rsidR="00FA4037" w:rsidRPr="00FA4037" w:rsidRDefault="00FA4037" w:rsidP="00FA4037">
      <w:pPr>
        <w:numPr>
          <w:ilvl w:val="0"/>
          <w:numId w:val="23"/>
        </w:numPr>
        <w:rPr>
          <w:rFonts w:ascii="Calibri" w:hAnsi="Calibri" w:cs="Arial"/>
        </w:rPr>
      </w:pPr>
      <w:r w:rsidRPr="00FA4037">
        <w:rPr>
          <w:rFonts w:ascii="Calibri" w:hAnsi="Calibri" w:cs="Arial"/>
        </w:rPr>
        <w:t>The U.S. EPA retains sole jurisdiction over OPE emission regulations.</w:t>
      </w:r>
    </w:p>
    <w:p w14:paraId="565E8C96" w14:textId="77777777" w:rsidR="00FA4037" w:rsidRPr="00FA4037" w:rsidRDefault="00FA4037" w:rsidP="00FA4037">
      <w:pPr>
        <w:numPr>
          <w:ilvl w:val="0"/>
          <w:numId w:val="23"/>
        </w:numPr>
        <w:rPr>
          <w:rFonts w:ascii="Calibri" w:hAnsi="Calibri" w:cs="Arial"/>
        </w:rPr>
      </w:pPr>
      <w:r w:rsidRPr="00FA4037">
        <w:rPr>
          <w:rFonts w:ascii="Calibri" w:hAnsi="Calibri" w:cs="Arial"/>
        </w:rPr>
        <w:t xml:space="preserve">Government should rely on sound, real-world </w:t>
      </w:r>
      <w:proofErr w:type="gramStart"/>
      <w:r w:rsidRPr="00FA4037">
        <w:rPr>
          <w:rFonts w:ascii="Calibri" w:hAnsi="Calibri" w:cs="Arial"/>
        </w:rPr>
        <w:t>data</w:t>
      </w:r>
      <w:proofErr w:type="gramEnd"/>
      <w:r w:rsidRPr="00FA4037">
        <w:rPr>
          <w:rFonts w:ascii="Calibri" w:hAnsi="Calibri" w:cs="Arial"/>
        </w:rPr>
        <w:t xml:space="preserve"> and science for ZEE policy, with particular focus on: </w:t>
      </w:r>
    </w:p>
    <w:p w14:paraId="044449A9" w14:textId="77777777" w:rsidR="00FA4037" w:rsidRPr="00FA4037" w:rsidRDefault="00FA4037" w:rsidP="00FA4037">
      <w:pPr>
        <w:numPr>
          <w:ilvl w:val="1"/>
          <w:numId w:val="23"/>
        </w:numPr>
        <w:rPr>
          <w:rFonts w:ascii="Calibri" w:hAnsi="Calibri" w:cs="Arial"/>
        </w:rPr>
      </w:pPr>
      <w:r w:rsidRPr="00FA4037">
        <w:rPr>
          <w:rFonts w:ascii="Calibri" w:hAnsi="Calibri" w:cs="Arial"/>
        </w:rPr>
        <w:t>The wide range of outdoor power equipment in the market</w:t>
      </w:r>
    </w:p>
    <w:p w14:paraId="4ACA92D7" w14:textId="77777777" w:rsidR="00FA4037" w:rsidRPr="00FA4037" w:rsidRDefault="00FA4037" w:rsidP="00FA4037">
      <w:pPr>
        <w:numPr>
          <w:ilvl w:val="1"/>
          <w:numId w:val="23"/>
        </w:numPr>
        <w:rPr>
          <w:rFonts w:ascii="Calibri" w:hAnsi="Calibri" w:cs="Arial"/>
        </w:rPr>
      </w:pPr>
      <w:r w:rsidRPr="00FA4037">
        <w:rPr>
          <w:rFonts w:ascii="Calibri" w:hAnsi="Calibri" w:cs="Arial"/>
        </w:rPr>
        <w:t>Various user types and respective performance needs</w:t>
      </w:r>
    </w:p>
    <w:p w14:paraId="58700FA8" w14:textId="77777777" w:rsidR="00FA4037" w:rsidRPr="00FA4037" w:rsidRDefault="00FA4037" w:rsidP="00FA4037">
      <w:pPr>
        <w:numPr>
          <w:ilvl w:val="1"/>
          <w:numId w:val="23"/>
        </w:numPr>
        <w:rPr>
          <w:rFonts w:ascii="Calibri" w:hAnsi="Calibri" w:cs="Arial"/>
        </w:rPr>
      </w:pPr>
      <w:r w:rsidRPr="00FA4037">
        <w:rPr>
          <w:rFonts w:ascii="Calibri" w:hAnsi="Calibri" w:cs="Arial"/>
        </w:rPr>
        <w:t>Product and infrastructure (both government and business) related costs</w:t>
      </w:r>
    </w:p>
    <w:p w14:paraId="5E1579CB" w14:textId="77777777" w:rsidR="00FA4037" w:rsidRPr="00FA4037" w:rsidRDefault="00FA4037" w:rsidP="00FA4037">
      <w:pPr>
        <w:numPr>
          <w:ilvl w:val="1"/>
          <w:numId w:val="23"/>
        </w:numPr>
        <w:rPr>
          <w:rFonts w:ascii="Calibri" w:hAnsi="Calibri" w:cs="Arial"/>
        </w:rPr>
      </w:pPr>
      <w:r w:rsidRPr="00FA4037">
        <w:rPr>
          <w:rFonts w:ascii="Calibri" w:hAnsi="Calibri" w:cs="Arial"/>
        </w:rPr>
        <w:t>Supply chain challenges</w:t>
      </w:r>
    </w:p>
    <w:p w14:paraId="78EE51CF" w14:textId="77777777" w:rsidR="00FA4037" w:rsidRPr="00FA4037" w:rsidRDefault="00FA4037" w:rsidP="00FA4037">
      <w:pPr>
        <w:numPr>
          <w:ilvl w:val="1"/>
          <w:numId w:val="23"/>
        </w:numPr>
        <w:rPr>
          <w:rFonts w:ascii="Calibri" w:hAnsi="Calibri" w:cs="Arial"/>
        </w:rPr>
      </w:pPr>
      <w:r w:rsidRPr="00FA4037">
        <w:rPr>
          <w:rFonts w:ascii="Calibri" w:hAnsi="Calibri" w:cs="Arial"/>
        </w:rPr>
        <w:t xml:space="preserve">Manufacturing, </w:t>
      </w:r>
      <w:proofErr w:type="gramStart"/>
      <w:r w:rsidRPr="00FA4037">
        <w:rPr>
          <w:rFonts w:ascii="Calibri" w:hAnsi="Calibri" w:cs="Arial"/>
        </w:rPr>
        <w:t>disposal</w:t>
      </w:r>
      <w:proofErr w:type="gramEnd"/>
      <w:r w:rsidRPr="00FA4037">
        <w:rPr>
          <w:rFonts w:ascii="Calibri" w:hAnsi="Calibri" w:cs="Arial"/>
        </w:rPr>
        <w:t xml:space="preserve"> and waste impacts of different technologies</w:t>
      </w:r>
    </w:p>
    <w:sectPr w:rsidR="00FA4037" w:rsidRPr="00FA4037" w:rsidSect="00554811">
      <w:headerReference w:type="default" r:id="rId8"/>
      <w:pgSz w:w="12240" w:h="15840"/>
      <w:pgMar w:top="1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7E13" w14:textId="77777777" w:rsidR="00C14792" w:rsidRDefault="00C14792" w:rsidP="00C14792">
      <w:r>
        <w:separator/>
      </w:r>
    </w:p>
  </w:endnote>
  <w:endnote w:type="continuationSeparator" w:id="0">
    <w:p w14:paraId="1E7A70B7" w14:textId="77777777" w:rsidR="00C14792" w:rsidRDefault="00C14792" w:rsidP="00C1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6B8D" w14:textId="77777777" w:rsidR="00C14792" w:rsidRDefault="00C14792" w:rsidP="00C14792">
      <w:r>
        <w:separator/>
      </w:r>
    </w:p>
  </w:footnote>
  <w:footnote w:type="continuationSeparator" w:id="0">
    <w:p w14:paraId="42F60091" w14:textId="77777777" w:rsidR="00C14792" w:rsidRDefault="00C14792" w:rsidP="00C14792">
      <w:r>
        <w:continuationSeparator/>
      </w:r>
    </w:p>
  </w:footnote>
  <w:footnote w:id="1">
    <w:p w14:paraId="69C57612" w14:textId="77777777" w:rsidR="00FA4037" w:rsidRDefault="00FA4037" w:rsidP="00FA4037">
      <w:pPr>
        <w:pStyle w:val="FootnoteText"/>
      </w:pPr>
      <w:r>
        <w:rPr>
          <w:rStyle w:val="FootnoteReference"/>
        </w:rPr>
        <w:footnoteRef/>
      </w:r>
      <w:r>
        <w:t xml:space="preserve"> Measured as blower force in Newtons in accordance </w:t>
      </w:r>
      <w:proofErr w:type="gramStart"/>
      <w:r>
        <w:t>to</w:t>
      </w:r>
      <w:proofErr w:type="gramEnd"/>
      <w:r>
        <w:t xml:space="preserve"> ANSI/OPEI B175.2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2A53" w14:textId="77777777" w:rsidR="00C14792" w:rsidRPr="00895504" w:rsidRDefault="00C14792" w:rsidP="00C14792">
    <w:pPr>
      <w:ind w:left="-90"/>
      <w:jc w:val="center"/>
      <w:rPr>
        <w:rFonts w:ascii="Calibri" w:hAnsi="Calibri" w:cs="Arial"/>
        <w:b/>
        <w:sz w:val="36"/>
        <w:szCs w:val="36"/>
      </w:rPr>
    </w:pPr>
    <w:r>
      <w:rPr>
        <w:rFonts w:ascii="Calibri" w:hAnsi="Calibri" w:cs="Arial"/>
        <w:b/>
        <w:noProof/>
        <w:sz w:val="36"/>
        <w:szCs w:val="36"/>
      </w:rPr>
      <w:drawing>
        <wp:inline distT="0" distB="0" distL="0" distR="0" wp14:anchorId="24E05DF0" wp14:editId="5F17728A">
          <wp:extent cx="2826265" cy="8858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6265" cy="885825"/>
                  </a:xfrm>
                  <a:prstGeom prst="rect">
                    <a:avLst/>
                  </a:prstGeom>
                </pic:spPr>
              </pic:pic>
            </a:graphicData>
          </a:graphic>
        </wp:inline>
      </w:drawing>
    </w:r>
  </w:p>
  <w:p w14:paraId="60A97C7B" w14:textId="77777777" w:rsidR="00C14792" w:rsidRDefault="00C14792" w:rsidP="00C14792">
    <w:pPr>
      <w:rPr>
        <w:rFonts w:ascii="Calibri" w:hAnsi="Calibri" w:cs="Arial"/>
        <w:sz w:val="20"/>
        <w:szCs w:val="20"/>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14:anchorId="34C4A5AF" wp14:editId="7714FD84">
              <wp:simplePos x="0" y="0"/>
              <wp:positionH relativeFrom="column">
                <wp:posOffset>-68580</wp:posOffset>
              </wp:positionH>
              <wp:positionV relativeFrom="paragraph">
                <wp:posOffset>81915</wp:posOffset>
              </wp:positionV>
              <wp:extent cx="7124700" cy="635"/>
              <wp:effectExtent l="17145" t="22860" r="11430" b="2413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0" cy="635"/>
                      </a:xfrm>
                      <a:prstGeom prst="straightConnector1">
                        <a:avLst/>
                      </a:prstGeom>
                      <a:noFill/>
                      <a:ln w="19050">
                        <a:solidFill>
                          <a:srgbClr val="000000"/>
                        </a:solidFill>
                        <a:round/>
                        <a:headEnd/>
                        <a:tailEnd/>
                      </a:ln>
                      <a:effectLst/>
                      <a:scene3d>
                        <a:camera prst="legacyObliqueTopRight"/>
                        <a:lightRig rig="legacyFlat3" dir="b"/>
                      </a:scene3d>
                      <a:sp3d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81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4F5D97" id="_x0000_t32" coordsize="21600,21600" o:spt="32" o:oned="t" path="m,l21600,21600e" filled="f">
              <v:path arrowok="t" fillok="f" o:connecttype="none"/>
              <o:lock v:ext="edit" shapetype="t"/>
            </v:shapetype>
            <v:shape id="AutoShape 17" o:spid="_x0000_s1026" type="#_x0000_t32" style="position:absolute;margin-left:-5.4pt;margin-top:6.45pt;width:56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" strokeweight="1.5pt">
              <v:shadow opacity=".5" offset="-6pt,6pt"/>
              <o:extrusion v:ext="view" backdepth=".75mm" color="black" on="t"/>
            </v:shape>
          </w:pict>
        </mc:Fallback>
      </mc:AlternateContent>
    </w:r>
    <w:r w:rsidRPr="00A47E97">
      <w:rPr>
        <w:rFonts w:ascii="Calibri" w:hAnsi="Calibri" w:cs="Arial"/>
        <w:sz w:val="22"/>
        <w:szCs w:val="22"/>
      </w:rPr>
      <w:tab/>
    </w:r>
    <w:r w:rsidRPr="00A47E97">
      <w:rPr>
        <w:rFonts w:ascii="Calibri" w:hAnsi="Calibri" w:cs="Arial"/>
        <w:sz w:val="22"/>
        <w:szCs w:val="22"/>
      </w:rPr>
      <w:tab/>
    </w:r>
  </w:p>
  <w:p w14:paraId="61195BB7" w14:textId="77777777" w:rsidR="00C14792" w:rsidRDefault="00C14792" w:rsidP="00C14792">
    <w:pPr>
      <w:jc w:val="center"/>
      <w:rPr>
        <w:rFonts w:asciiTheme="minorHAnsi" w:hAnsiTheme="minorHAnsi" w:cstheme="minorHAnsi"/>
        <w:color w:val="4F6228" w:themeColor="accent3" w:themeShade="80"/>
        <w:sz w:val="20"/>
        <w:szCs w:val="25"/>
      </w:rPr>
    </w:pPr>
    <w:r w:rsidRPr="00537446">
      <w:rPr>
        <w:rFonts w:asciiTheme="minorHAnsi" w:hAnsiTheme="minorHAnsi" w:cstheme="minorHAnsi"/>
        <w:color w:val="4F6228" w:themeColor="accent3" w:themeShade="80"/>
        <w:sz w:val="20"/>
        <w:szCs w:val="25"/>
      </w:rPr>
      <w:t>1605 King Street • Alexandria, VA 22314 • 703.549.7608 • Fax: 703.549.7609 • www.op</w:t>
    </w:r>
    <w:r>
      <w:rPr>
        <w:rFonts w:asciiTheme="minorHAnsi" w:hAnsiTheme="minorHAnsi" w:cstheme="minorHAnsi"/>
        <w:color w:val="4F6228" w:themeColor="accent3" w:themeShade="80"/>
        <w:sz w:val="20"/>
        <w:szCs w:val="25"/>
      </w:rPr>
      <w:t>p</w:t>
    </w:r>
    <w:r w:rsidRPr="00537446">
      <w:rPr>
        <w:rFonts w:asciiTheme="minorHAnsi" w:hAnsiTheme="minorHAnsi" w:cstheme="minorHAnsi"/>
        <w:color w:val="4F6228" w:themeColor="accent3" w:themeShade="80"/>
        <w:sz w:val="20"/>
        <w:szCs w:val="25"/>
      </w:rPr>
      <w:t>aa.org</w:t>
    </w:r>
  </w:p>
  <w:p w14:paraId="76B87AD0" w14:textId="77777777" w:rsidR="00C14792" w:rsidRDefault="00C14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4E3"/>
    <w:multiLevelType w:val="hybridMultilevel"/>
    <w:tmpl w:val="F29A7D3C"/>
    <w:lvl w:ilvl="0" w:tplc="159C7DF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FD45A45"/>
    <w:multiLevelType w:val="multilevel"/>
    <w:tmpl w:val="1132FA1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6A90EC8"/>
    <w:multiLevelType w:val="hybridMultilevel"/>
    <w:tmpl w:val="823E0BFC"/>
    <w:lvl w:ilvl="0" w:tplc="159C7DF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9446B3F"/>
    <w:multiLevelType w:val="hybridMultilevel"/>
    <w:tmpl w:val="5CC66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5206E"/>
    <w:multiLevelType w:val="multilevel"/>
    <w:tmpl w:val="B73E5566"/>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808B4"/>
    <w:multiLevelType w:val="hybridMultilevel"/>
    <w:tmpl w:val="384E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11331"/>
    <w:multiLevelType w:val="hybridMultilevel"/>
    <w:tmpl w:val="0A4A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A4231"/>
    <w:multiLevelType w:val="hybridMultilevel"/>
    <w:tmpl w:val="4106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A4724"/>
    <w:multiLevelType w:val="multilevel"/>
    <w:tmpl w:val="53EAA496"/>
    <w:lvl w:ilvl="0">
      <w:start w:val="1"/>
      <w:numFmt w:val="decimal"/>
      <w:lvlText w:val="%1"/>
      <w:lvlJc w:val="left"/>
      <w:pPr>
        <w:tabs>
          <w:tab w:val="num" w:pos="432"/>
        </w:tabs>
        <w:ind w:left="432" w:hanging="432"/>
      </w:pPr>
      <w:rPr>
        <w:rFonts w:cs="Times New Roman" w:hint="default"/>
        <w:b/>
        <w:color w:val="auto"/>
        <w:sz w:val="24"/>
        <w:szCs w:val="24"/>
      </w:rPr>
    </w:lvl>
    <w:lvl w:ilvl="1">
      <w:start w:val="1"/>
      <w:numFmt w:val="decimal"/>
      <w:lvlText w:val="%1.%2"/>
      <w:lvlJc w:val="left"/>
      <w:pPr>
        <w:tabs>
          <w:tab w:val="num" w:pos="1428"/>
        </w:tabs>
        <w:ind w:left="1584" w:hanging="576"/>
      </w:pPr>
      <w:rPr>
        <w:rFonts w:cs="Times New Roman" w:hint="default"/>
        <w:b w:val="0"/>
        <w:color w:val="auto"/>
      </w:rPr>
    </w:lvl>
    <w:lvl w:ilvl="2">
      <w:start w:val="1"/>
      <w:numFmt w:val="decimal"/>
      <w:lvlText w:val="%1.%2.%3"/>
      <w:lvlJc w:val="left"/>
      <w:pPr>
        <w:tabs>
          <w:tab w:val="num" w:pos="2436"/>
        </w:tabs>
        <w:ind w:left="2592" w:hanging="576"/>
      </w:pPr>
      <w:rPr>
        <w:rFonts w:cs="Times New Roman" w:hint="default"/>
        <w:b w:val="0"/>
        <w:color w:val="auto"/>
      </w:rPr>
    </w:lvl>
    <w:lvl w:ilvl="3">
      <w:start w:val="1"/>
      <w:numFmt w:val="decimal"/>
      <w:lvlText w:val="%1.%2.%3.%4"/>
      <w:lvlJc w:val="left"/>
      <w:pPr>
        <w:tabs>
          <w:tab w:val="num" w:pos="3444"/>
        </w:tabs>
        <w:ind w:left="3600" w:hanging="576"/>
      </w:pPr>
      <w:rPr>
        <w:rFonts w:cs="Times New Roman" w:hint="default"/>
      </w:rPr>
    </w:lvl>
    <w:lvl w:ilvl="4">
      <w:start w:val="1"/>
      <w:numFmt w:val="decimal"/>
      <w:lvlText w:val="%1.%2.%3.%4.%5"/>
      <w:lvlJc w:val="left"/>
      <w:pPr>
        <w:tabs>
          <w:tab w:val="num" w:pos="4452"/>
        </w:tabs>
        <w:ind w:left="4608" w:hanging="576"/>
      </w:pPr>
      <w:rPr>
        <w:rFonts w:cs="Times New Roman" w:hint="default"/>
      </w:rPr>
    </w:lvl>
    <w:lvl w:ilvl="5">
      <w:start w:val="1"/>
      <w:numFmt w:val="decimal"/>
      <w:lvlText w:val="%1.%2.%3.%4.%5.%6"/>
      <w:lvlJc w:val="left"/>
      <w:pPr>
        <w:tabs>
          <w:tab w:val="num" w:pos="5460"/>
        </w:tabs>
        <w:ind w:left="5616" w:hanging="576"/>
      </w:pPr>
      <w:rPr>
        <w:rFonts w:cs="Times New Roman" w:hint="default"/>
      </w:rPr>
    </w:lvl>
    <w:lvl w:ilvl="6">
      <w:start w:val="1"/>
      <w:numFmt w:val="decimal"/>
      <w:lvlText w:val="%1.%2.%3.%4.%5.%6.%7"/>
      <w:lvlJc w:val="left"/>
      <w:pPr>
        <w:tabs>
          <w:tab w:val="num" w:pos="6468"/>
        </w:tabs>
        <w:ind w:left="6624" w:hanging="576"/>
      </w:pPr>
      <w:rPr>
        <w:rFonts w:cs="Times New Roman" w:hint="default"/>
      </w:rPr>
    </w:lvl>
    <w:lvl w:ilvl="7">
      <w:start w:val="1"/>
      <w:numFmt w:val="decimal"/>
      <w:lvlText w:val="%1.%2.%3.%4.%5.%6.%7.%8"/>
      <w:lvlJc w:val="left"/>
      <w:pPr>
        <w:tabs>
          <w:tab w:val="num" w:pos="7476"/>
        </w:tabs>
        <w:ind w:left="7632" w:hanging="576"/>
      </w:pPr>
      <w:rPr>
        <w:rFonts w:cs="Times New Roman" w:hint="default"/>
      </w:rPr>
    </w:lvl>
    <w:lvl w:ilvl="8">
      <w:start w:val="1"/>
      <w:numFmt w:val="decimal"/>
      <w:lvlText w:val="%1.%2.%3.%4.%5.%6.%7.%8.%9"/>
      <w:lvlJc w:val="left"/>
      <w:pPr>
        <w:tabs>
          <w:tab w:val="num" w:pos="8484"/>
        </w:tabs>
        <w:ind w:left="8640" w:hanging="576"/>
      </w:pPr>
      <w:rPr>
        <w:rFonts w:cs="Times New Roman" w:hint="default"/>
      </w:rPr>
    </w:lvl>
  </w:abstractNum>
  <w:abstractNum w:abstractNumId="9" w15:restartNumberingAfterBreak="0">
    <w:nsid w:val="3670302F"/>
    <w:multiLevelType w:val="hybridMultilevel"/>
    <w:tmpl w:val="6BECAA28"/>
    <w:lvl w:ilvl="0" w:tplc="159C7DF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E951509"/>
    <w:multiLevelType w:val="hybridMultilevel"/>
    <w:tmpl w:val="D382B7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0C5F40"/>
    <w:multiLevelType w:val="hybridMultilevel"/>
    <w:tmpl w:val="C346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85A46"/>
    <w:multiLevelType w:val="hybridMultilevel"/>
    <w:tmpl w:val="1132FA1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11145D5"/>
    <w:multiLevelType w:val="hybridMultilevel"/>
    <w:tmpl w:val="8AD0B3F8"/>
    <w:lvl w:ilvl="0" w:tplc="159C7DF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1DE6E23"/>
    <w:multiLevelType w:val="hybridMultilevel"/>
    <w:tmpl w:val="10A293CE"/>
    <w:lvl w:ilvl="0" w:tplc="159C7DF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2AF5197"/>
    <w:multiLevelType w:val="hybridMultilevel"/>
    <w:tmpl w:val="CE2ADDF4"/>
    <w:lvl w:ilvl="0" w:tplc="159C7DF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4BA3797"/>
    <w:multiLevelType w:val="hybridMultilevel"/>
    <w:tmpl w:val="B73E5566"/>
    <w:lvl w:ilvl="0" w:tplc="30E668FA">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F6B2D"/>
    <w:multiLevelType w:val="multilevel"/>
    <w:tmpl w:val="F9BEB50E"/>
    <w:name w:val="ParaNum A"/>
    <w:lvl w:ilvl="0">
      <w:start w:val="1"/>
      <w:numFmt w:val="upperRoman"/>
      <w:lvlRestart w:val="0"/>
      <w:pStyle w:val="Heading1"/>
      <w:lvlText w:val="%1."/>
      <w:lvlJc w:val="left"/>
      <w:pPr>
        <w:tabs>
          <w:tab w:val="num" w:pos="720"/>
        </w:tabs>
        <w:ind w:left="720" w:hanging="720"/>
      </w:pPr>
      <w:rPr>
        <w:b/>
        <w:i w:val="0"/>
        <w:caps w:val="0"/>
        <w:smallCaps w:val="0"/>
        <w:color w:val="auto"/>
        <w:u w:val="none"/>
      </w:rPr>
    </w:lvl>
    <w:lvl w:ilvl="1">
      <w:start w:val="1"/>
      <w:numFmt w:val="none"/>
      <w:pStyle w:val="Heading2"/>
      <w:lvlText w:val="%2"/>
      <w:lvlJc w:val="left"/>
      <w:pPr>
        <w:tabs>
          <w:tab w:val="num" w:pos="720"/>
        </w:tabs>
        <w:ind w:left="0" w:firstLine="720"/>
      </w:pPr>
      <w:rPr>
        <w:b w:val="0"/>
        <w:i w:val="0"/>
        <w:caps w:val="0"/>
        <w:smallCaps w:val="0"/>
        <w:color w:val="auto"/>
        <w:u w:val="none"/>
      </w:rPr>
    </w:lvl>
    <w:lvl w:ilvl="2">
      <w:start w:val="1"/>
      <w:numFmt w:val="upperLetter"/>
      <w:pStyle w:val="Heading3"/>
      <w:lvlText w:val="%3."/>
      <w:lvlJc w:val="left"/>
      <w:pPr>
        <w:tabs>
          <w:tab w:val="num" w:pos="2160"/>
        </w:tabs>
        <w:ind w:left="2160" w:hanging="1080"/>
      </w:pPr>
      <w:rPr>
        <w:b/>
        <w:i w:val="0"/>
        <w:caps w:val="0"/>
        <w:smallCaps w:val="0"/>
        <w:color w:val="auto"/>
        <w:u w:val="none"/>
      </w:rPr>
    </w:lvl>
    <w:lvl w:ilvl="3">
      <w:start w:val="1"/>
      <w:numFmt w:val="none"/>
      <w:pStyle w:val="Heading4"/>
      <w:lvlText w:val="%4"/>
      <w:lvlJc w:val="left"/>
      <w:pPr>
        <w:tabs>
          <w:tab w:val="num" w:pos="1440"/>
        </w:tabs>
        <w:ind w:left="0" w:firstLine="1440"/>
      </w:pPr>
      <w:rPr>
        <w:b w:val="0"/>
        <w:i w:val="0"/>
        <w:caps w:val="0"/>
        <w:smallCaps w:val="0"/>
        <w:color w:val="auto"/>
        <w:u w:val="none"/>
      </w:rPr>
    </w:lvl>
    <w:lvl w:ilvl="4">
      <w:start w:val="1"/>
      <w:numFmt w:val="lowerLetter"/>
      <w:pStyle w:val="Heading5"/>
      <w:lvlText w:val="%5"/>
      <w:lvlJc w:val="left"/>
      <w:pPr>
        <w:tabs>
          <w:tab w:val="num" w:pos="1800"/>
        </w:tabs>
        <w:ind w:left="1800" w:hanging="360"/>
      </w:pPr>
      <w:rPr>
        <w:b w:val="0"/>
        <w:i w:val="0"/>
        <w:caps w:val="0"/>
        <w:smallCaps w:val="0"/>
        <w:color w:val="auto"/>
        <w:u w:val="none"/>
      </w:rPr>
    </w:lvl>
    <w:lvl w:ilvl="5">
      <w:start w:val="1"/>
      <w:numFmt w:val="lowerRoman"/>
      <w:pStyle w:val="Heading6"/>
      <w:lvlText w:val="%6"/>
      <w:lvlJc w:val="left"/>
      <w:pPr>
        <w:tabs>
          <w:tab w:val="num" w:pos="2160"/>
        </w:tabs>
        <w:ind w:left="2160" w:hanging="360"/>
      </w:pPr>
      <w:rPr>
        <w:b w:val="0"/>
        <w:i w:val="0"/>
        <w:caps w:val="0"/>
        <w:smallCaps w:val="0"/>
        <w:color w:val="auto"/>
        <w:u w:val="none"/>
      </w:rPr>
    </w:lvl>
    <w:lvl w:ilvl="6">
      <w:start w:val="1"/>
      <w:numFmt w:val="decimal"/>
      <w:pStyle w:val="Heading7"/>
      <w:lvlText w:val="%7"/>
      <w:lvlJc w:val="left"/>
      <w:pPr>
        <w:tabs>
          <w:tab w:val="num" w:pos="2520"/>
        </w:tabs>
        <w:ind w:left="2520" w:hanging="360"/>
      </w:pPr>
      <w:rPr>
        <w:b w:val="0"/>
        <w:i w:val="0"/>
        <w:caps w:val="0"/>
        <w:smallCaps w:val="0"/>
        <w:color w:val="auto"/>
        <w:u w:val="none"/>
      </w:rPr>
    </w:lvl>
    <w:lvl w:ilvl="7">
      <w:start w:val="1"/>
      <w:numFmt w:val="lowerLetter"/>
      <w:pStyle w:val="Heading8"/>
      <w:lvlText w:val="%8"/>
      <w:lvlJc w:val="left"/>
      <w:pPr>
        <w:tabs>
          <w:tab w:val="num" w:pos="2880"/>
        </w:tabs>
        <w:ind w:left="2880" w:hanging="360"/>
      </w:pPr>
      <w:rPr>
        <w:b w:val="0"/>
        <w:i w:val="0"/>
        <w:caps w:val="0"/>
        <w:smallCaps w:val="0"/>
        <w:color w:val="auto"/>
        <w:u w:val="none"/>
      </w:rPr>
    </w:lvl>
    <w:lvl w:ilvl="8">
      <w:start w:val="1"/>
      <w:numFmt w:val="lowerRoman"/>
      <w:pStyle w:val="Heading9"/>
      <w:lvlText w:val="%9"/>
      <w:lvlJc w:val="left"/>
      <w:pPr>
        <w:tabs>
          <w:tab w:val="num" w:pos="3240"/>
        </w:tabs>
        <w:ind w:left="3240" w:hanging="360"/>
      </w:pPr>
      <w:rPr>
        <w:b w:val="0"/>
        <w:i w:val="0"/>
        <w:caps w:val="0"/>
        <w:smallCaps w:val="0"/>
        <w:color w:val="auto"/>
        <w:u w:val="none"/>
      </w:rPr>
    </w:lvl>
  </w:abstractNum>
  <w:abstractNum w:abstractNumId="18" w15:restartNumberingAfterBreak="0">
    <w:nsid w:val="5A5A05AD"/>
    <w:multiLevelType w:val="hybridMultilevel"/>
    <w:tmpl w:val="D42078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5C1C6B2D"/>
    <w:multiLevelType w:val="hybridMultilevel"/>
    <w:tmpl w:val="C4404136"/>
    <w:lvl w:ilvl="0" w:tplc="30E668FA">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30E668FA">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746905"/>
    <w:multiLevelType w:val="multilevel"/>
    <w:tmpl w:val="A776E2F8"/>
    <w:lvl w:ilvl="0">
      <w:start w:val="10"/>
      <w:numFmt w:val="decimal"/>
      <w:lvlText w:val="%1.0"/>
      <w:lvlJc w:val="left"/>
      <w:pPr>
        <w:tabs>
          <w:tab w:val="num" w:pos="420"/>
        </w:tabs>
        <w:ind w:left="576" w:hanging="576"/>
      </w:pPr>
      <w:rPr>
        <w:rFonts w:cs="Times New Roman" w:hint="default"/>
        <w:b/>
        <w:color w:val="auto"/>
        <w:sz w:val="24"/>
        <w:szCs w:val="24"/>
      </w:rPr>
    </w:lvl>
    <w:lvl w:ilvl="1">
      <w:start w:val="1"/>
      <w:numFmt w:val="decimal"/>
      <w:lvlText w:val="%1.%2"/>
      <w:lvlJc w:val="left"/>
      <w:pPr>
        <w:tabs>
          <w:tab w:val="num" w:pos="1428"/>
        </w:tabs>
        <w:ind w:left="1584" w:hanging="576"/>
      </w:pPr>
      <w:rPr>
        <w:rFonts w:cs="Times New Roman" w:hint="default"/>
        <w:b w:val="0"/>
        <w:color w:val="auto"/>
      </w:rPr>
    </w:lvl>
    <w:lvl w:ilvl="2">
      <w:start w:val="1"/>
      <w:numFmt w:val="decimal"/>
      <w:lvlText w:val="%1.%2.%3"/>
      <w:lvlJc w:val="left"/>
      <w:pPr>
        <w:tabs>
          <w:tab w:val="num" w:pos="2436"/>
        </w:tabs>
        <w:ind w:left="2592" w:hanging="576"/>
      </w:pPr>
      <w:rPr>
        <w:rFonts w:cs="Times New Roman" w:hint="default"/>
        <w:b w:val="0"/>
        <w:color w:val="auto"/>
      </w:rPr>
    </w:lvl>
    <w:lvl w:ilvl="3">
      <w:start w:val="1"/>
      <w:numFmt w:val="decimal"/>
      <w:lvlText w:val="%1.%2.%3.%4"/>
      <w:lvlJc w:val="left"/>
      <w:pPr>
        <w:tabs>
          <w:tab w:val="num" w:pos="3444"/>
        </w:tabs>
        <w:ind w:left="3600" w:hanging="576"/>
      </w:pPr>
      <w:rPr>
        <w:rFonts w:cs="Times New Roman" w:hint="default"/>
      </w:rPr>
    </w:lvl>
    <w:lvl w:ilvl="4">
      <w:start w:val="1"/>
      <w:numFmt w:val="decimal"/>
      <w:lvlText w:val="%1.%2.%3.%4.%5"/>
      <w:lvlJc w:val="left"/>
      <w:pPr>
        <w:tabs>
          <w:tab w:val="num" w:pos="4452"/>
        </w:tabs>
        <w:ind w:left="4608" w:hanging="576"/>
      </w:pPr>
      <w:rPr>
        <w:rFonts w:cs="Times New Roman" w:hint="default"/>
      </w:rPr>
    </w:lvl>
    <w:lvl w:ilvl="5">
      <w:start w:val="1"/>
      <w:numFmt w:val="decimal"/>
      <w:lvlText w:val="%1.%2.%3.%4.%5.%6"/>
      <w:lvlJc w:val="left"/>
      <w:pPr>
        <w:tabs>
          <w:tab w:val="num" w:pos="5460"/>
        </w:tabs>
        <w:ind w:left="5616" w:hanging="576"/>
      </w:pPr>
      <w:rPr>
        <w:rFonts w:cs="Times New Roman" w:hint="default"/>
      </w:rPr>
    </w:lvl>
    <w:lvl w:ilvl="6">
      <w:start w:val="1"/>
      <w:numFmt w:val="decimal"/>
      <w:lvlText w:val="%1.%2.%3.%4.%5.%6.%7"/>
      <w:lvlJc w:val="left"/>
      <w:pPr>
        <w:tabs>
          <w:tab w:val="num" w:pos="6468"/>
        </w:tabs>
        <w:ind w:left="6624" w:hanging="576"/>
      </w:pPr>
      <w:rPr>
        <w:rFonts w:cs="Times New Roman" w:hint="default"/>
      </w:rPr>
    </w:lvl>
    <w:lvl w:ilvl="7">
      <w:start w:val="1"/>
      <w:numFmt w:val="decimal"/>
      <w:lvlText w:val="%1.%2.%3.%4.%5.%6.%7.%8"/>
      <w:lvlJc w:val="left"/>
      <w:pPr>
        <w:tabs>
          <w:tab w:val="num" w:pos="7476"/>
        </w:tabs>
        <w:ind w:left="7632" w:hanging="576"/>
      </w:pPr>
      <w:rPr>
        <w:rFonts w:cs="Times New Roman" w:hint="default"/>
      </w:rPr>
    </w:lvl>
    <w:lvl w:ilvl="8">
      <w:start w:val="1"/>
      <w:numFmt w:val="decimal"/>
      <w:lvlText w:val="%1.%2.%3.%4.%5.%6.%7.%8.%9"/>
      <w:lvlJc w:val="left"/>
      <w:pPr>
        <w:tabs>
          <w:tab w:val="num" w:pos="8484"/>
        </w:tabs>
        <w:ind w:left="8640" w:hanging="576"/>
      </w:pPr>
      <w:rPr>
        <w:rFonts w:cs="Times New Roman" w:hint="default"/>
      </w:rPr>
    </w:lvl>
  </w:abstractNum>
  <w:abstractNum w:abstractNumId="21" w15:restartNumberingAfterBreak="0">
    <w:nsid w:val="74470DF3"/>
    <w:multiLevelType w:val="hybridMultilevel"/>
    <w:tmpl w:val="A4642ED6"/>
    <w:lvl w:ilvl="0" w:tplc="159C7DFA">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948582594">
    <w:abstractNumId w:val="9"/>
  </w:num>
  <w:num w:numId="2" w16cid:durableId="4094986">
    <w:abstractNumId w:val="13"/>
  </w:num>
  <w:num w:numId="3" w16cid:durableId="128517011">
    <w:abstractNumId w:val="21"/>
  </w:num>
  <w:num w:numId="4" w16cid:durableId="1886529082">
    <w:abstractNumId w:val="0"/>
  </w:num>
  <w:num w:numId="5" w16cid:durableId="1123306760">
    <w:abstractNumId w:val="15"/>
  </w:num>
  <w:num w:numId="6" w16cid:durableId="10648530">
    <w:abstractNumId w:val="14"/>
  </w:num>
  <w:num w:numId="7" w16cid:durableId="501042334">
    <w:abstractNumId w:val="2"/>
  </w:num>
  <w:num w:numId="8" w16cid:durableId="841048018">
    <w:abstractNumId w:val="6"/>
  </w:num>
  <w:num w:numId="9" w16cid:durableId="970987704">
    <w:abstractNumId w:val="17"/>
  </w:num>
  <w:num w:numId="10" w16cid:durableId="2037732049">
    <w:abstractNumId w:val="12"/>
  </w:num>
  <w:num w:numId="11" w16cid:durableId="1618640357">
    <w:abstractNumId w:val="1"/>
  </w:num>
  <w:num w:numId="12" w16cid:durableId="251546618">
    <w:abstractNumId w:val="18"/>
  </w:num>
  <w:num w:numId="13" w16cid:durableId="26028027">
    <w:abstractNumId w:val="16"/>
  </w:num>
  <w:num w:numId="14" w16cid:durableId="143209361">
    <w:abstractNumId w:val="4"/>
  </w:num>
  <w:num w:numId="15" w16cid:durableId="1826124447">
    <w:abstractNumId w:val="19"/>
  </w:num>
  <w:num w:numId="16" w16cid:durableId="207845041">
    <w:abstractNumId w:val="8"/>
  </w:num>
  <w:num w:numId="17" w16cid:durableId="1225943962">
    <w:abstractNumId w:val="20"/>
  </w:num>
  <w:num w:numId="18" w16cid:durableId="233052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0710776">
    <w:abstractNumId w:val="10"/>
  </w:num>
  <w:num w:numId="20" w16cid:durableId="910847319">
    <w:abstractNumId w:val="7"/>
  </w:num>
  <w:num w:numId="21" w16cid:durableId="1967079304">
    <w:abstractNumId w:val="3"/>
  </w:num>
  <w:num w:numId="22" w16cid:durableId="2130969029">
    <w:abstractNumId w:val="5"/>
  </w:num>
  <w:num w:numId="23" w16cid:durableId="5360465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A0MjO2NLc0sTQwsLBU0lEKTi0uzszPAykwqgUAEdGLLywAAAA="/>
  </w:docVars>
  <w:rsids>
    <w:rsidRoot w:val="00AC52F4"/>
    <w:rsid w:val="00046140"/>
    <w:rsid w:val="000633F3"/>
    <w:rsid w:val="00091F17"/>
    <w:rsid w:val="000A21C3"/>
    <w:rsid w:val="00130B05"/>
    <w:rsid w:val="00133E81"/>
    <w:rsid w:val="00144EBD"/>
    <w:rsid w:val="00157653"/>
    <w:rsid w:val="0018668C"/>
    <w:rsid w:val="001A053A"/>
    <w:rsid w:val="001E5B1A"/>
    <w:rsid w:val="00200B16"/>
    <w:rsid w:val="00222368"/>
    <w:rsid w:val="00234AE8"/>
    <w:rsid w:val="00247565"/>
    <w:rsid w:val="0027063C"/>
    <w:rsid w:val="0029573D"/>
    <w:rsid w:val="002A47BF"/>
    <w:rsid w:val="002C073E"/>
    <w:rsid w:val="002E1A55"/>
    <w:rsid w:val="002E4832"/>
    <w:rsid w:val="0033074A"/>
    <w:rsid w:val="003767A4"/>
    <w:rsid w:val="003A460C"/>
    <w:rsid w:val="003B4621"/>
    <w:rsid w:val="003E2E92"/>
    <w:rsid w:val="003F52B4"/>
    <w:rsid w:val="0040305D"/>
    <w:rsid w:val="00420592"/>
    <w:rsid w:val="00432D21"/>
    <w:rsid w:val="00475E06"/>
    <w:rsid w:val="004C0425"/>
    <w:rsid w:val="004E39C0"/>
    <w:rsid w:val="00554811"/>
    <w:rsid w:val="00566174"/>
    <w:rsid w:val="00573AFF"/>
    <w:rsid w:val="00591592"/>
    <w:rsid w:val="005A64DF"/>
    <w:rsid w:val="005F3CF7"/>
    <w:rsid w:val="00607EBA"/>
    <w:rsid w:val="0065473E"/>
    <w:rsid w:val="006764D4"/>
    <w:rsid w:val="006E601E"/>
    <w:rsid w:val="006F18EE"/>
    <w:rsid w:val="00705503"/>
    <w:rsid w:val="0070715E"/>
    <w:rsid w:val="0071286C"/>
    <w:rsid w:val="0072214F"/>
    <w:rsid w:val="007352F1"/>
    <w:rsid w:val="00751813"/>
    <w:rsid w:val="007548ED"/>
    <w:rsid w:val="00765E27"/>
    <w:rsid w:val="0077714F"/>
    <w:rsid w:val="008303C9"/>
    <w:rsid w:val="00843D4E"/>
    <w:rsid w:val="00895504"/>
    <w:rsid w:val="008A2780"/>
    <w:rsid w:val="008E2465"/>
    <w:rsid w:val="008F51D8"/>
    <w:rsid w:val="00917AEC"/>
    <w:rsid w:val="00932D87"/>
    <w:rsid w:val="00956FA1"/>
    <w:rsid w:val="009656E0"/>
    <w:rsid w:val="009B7473"/>
    <w:rsid w:val="009D5803"/>
    <w:rsid w:val="009E5F38"/>
    <w:rsid w:val="00A47E97"/>
    <w:rsid w:val="00A715D7"/>
    <w:rsid w:val="00A7302D"/>
    <w:rsid w:val="00A917B3"/>
    <w:rsid w:val="00AA0D0D"/>
    <w:rsid w:val="00AC52F4"/>
    <w:rsid w:val="00AC5B98"/>
    <w:rsid w:val="00AF41BF"/>
    <w:rsid w:val="00B125D0"/>
    <w:rsid w:val="00B54B67"/>
    <w:rsid w:val="00B633A1"/>
    <w:rsid w:val="00B86F1F"/>
    <w:rsid w:val="00BA2E1A"/>
    <w:rsid w:val="00BD5F5C"/>
    <w:rsid w:val="00BE10CB"/>
    <w:rsid w:val="00BE19A6"/>
    <w:rsid w:val="00BF4552"/>
    <w:rsid w:val="00C0362F"/>
    <w:rsid w:val="00C14792"/>
    <w:rsid w:val="00C17933"/>
    <w:rsid w:val="00C76E62"/>
    <w:rsid w:val="00C90679"/>
    <w:rsid w:val="00CE7DCD"/>
    <w:rsid w:val="00D227A4"/>
    <w:rsid w:val="00D542BF"/>
    <w:rsid w:val="00D829F5"/>
    <w:rsid w:val="00DC4F7C"/>
    <w:rsid w:val="00E0431C"/>
    <w:rsid w:val="00E10188"/>
    <w:rsid w:val="00E10F7E"/>
    <w:rsid w:val="00E21550"/>
    <w:rsid w:val="00E26C68"/>
    <w:rsid w:val="00E34823"/>
    <w:rsid w:val="00EA2B90"/>
    <w:rsid w:val="00EB3DC3"/>
    <w:rsid w:val="00ED350A"/>
    <w:rsid w:val="00EF5286"/>
    <w:rsid w:val="00F343E6"/>
    <w:rsid w:val="00F42FE0"/>
    <w:rsid w:val="00F458D3"/>
    <w:rsid w:val="00F476EC"/>
    <w:rsid w:val="00F7043A"/>
    <w:rsid w:val="00F748B5"/>
    <w:rsid w:val="00FA3C81"/>
    <w:rsid w:val="00FA4037"/>
    <w:rsid w:val="00FD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CEA351"/>
  <w15:docId w15:val="{0E7ECF4B-D36D-4B72-BBF2-4130C53D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E92"/>
    <w:rPr>
      <w:sz w:val="24"/>
      <w:szCs w:val="24"/>
    </w:rPr>
  </w:style>
  <w:style w:type="paragraph" w:styleId="Heading1">
    <w:name w:val="heading 1"/>
    <w:basedOn w:val="Normal"/>
    <w:link w:val="Heading1Char"/>
    <w:qFormat/>
    <w:rsid w:val="00FA4037"/>
    <w:pPr>
      <w:keepNext/>
      <w:numPr>
        <w:numId w:val="9"/>
      </w:numPr>
      <w:spacing w:before="240" w:after="240"/>
      <w:jc w:val="both"/>
      <w:outlineLvl w:val="0"/>
    </w:pPr>
    <w:rPr>
      <w:b/>
      <w:bCs/>
      <w:caps/>
      <w:kern w:val="32"/>
      <w:szCs w:val="32"/>
      <w:u w:val="single"/>
    </w:rPr>
  </w:style>
  <w:style w:type="paragraph" w:styleId="Heading2">
    <w:name w:val="heading 2"/>
    <w:basedOn w:val="Normal"/>
    <w:link w:val="Heading2Char"/>
    <w:qFormat/>
    <w:rsid w:val="00FA4037"/>
    <w:pPr>
      <w:keepNext/>
      <w:numPr>
        <w:ilvl w:val="1"/>
        <w:numId w:val="9"/>
      </w:numPr>
      <w:spacing w:before="240" w:after="240" w:line="480" w:lineRule="auto"/>
      <w:jc w:val="both"/>
      <w:outlineLvl w:val="1"/>
    </w:pPr>
    <w:rPr>
      <w:bCs/>
      <w:iCs/>
      <w:szCs w:val="28"/>
    </w:rPr>
  </w:style>
  <w:style w:type="paragraph" w:styleId="Heading3">
    <w:name w:val="heading 3"/>
    <w:basedOn w:val="Normal"/>
    <w:link w:val="Heading3Char"/>
    <w:qFormat/>
    <w:rsid w:val="00FA4037"/>
    <w:pPr>
      <w:keepNext/>
      <w:numPr>
        <w:ilvl w:val="2"/>
        <w:numId w:val="9"/>
      </w:numPr>
      <w:spacing w:before="240" w:after="60"/>
      <w:jc w:val="both"/>
      <w:outlineLvl w:val="2"/>
    </w:pPr>
    <w:rPr>
      <w:bCs/>
      <w:szCs w:val="26"/>
    </w:rPr>
  </w:style>
  <w:style w:type="paragraph" w:styleId="Heading4">
    <w:name w:val="heading 4"/>
    <w:basedOn w:val="Normal"/>
    <w:link w:val="Heading4Char"/>
    <w:qFormat/>
    <w:rsid w:val="00FA4037"/>
    <w:pPr>
      <w:keepNext/>
      <w:numPr>
        <w:ilvl w:val="3"/>
        <w:numId w:val="9"/>
      </w:numPr>
      <w:spacing w:before="240" w:after="240" w:line="480" w:lineRule="auto"/>
      <w:jc w:val="both"/>
      <w:outlineLvl w:val="3"/>
    </w:pPr>
    <w:rPr>
      <w:bCs/>
      <w:szCs w:val="28"/>
    </w:rPr>
  </w:style>
  <w:style w:type="paragraph" w:styleId="Heading5">
    <w:name w:val="heading 5"/>
    <w:basedOn w:val="Normal"/>
    <w:link w:val="Heading5Char"/>
    <w:qFormat/>
    <w:rsid w:val="00FA4037"/>
    <w:pPr>
      <w:keepNext/>
      <w:numPr>
        <w:ilvl w:val="4"/>
        <w:numId w:val="9"/>
      </w:numPr>
      <w:spacing w:before="240" w:after="60"/>
      <w:outlineLvl w:val="4"/>
    </w:pPr>
    <w:rPr>
      <w:bCs/>
      <w:iCs/>
      <w:szCs w:val="26"/>
    </w:rPr>
  </w:style>
  <w:style w:type="paragraph" w:styleId="Heading6">
    <w:name w:val="heading 6"/>
    <w:basedOn w:val="Normal"/>
    <w:link w:val="Heading6Char"/>
    <w:qFormat/>
    <w:rsid w:val="00FA4037"/>
    <w:pPr>
      <w:keepNext/>
      <w:numPr>
        <w:ilvl w:val="5"/>
        <w:numId w:val="9"/>
      </w:numPr>
      <w:spacing w:before="240" w:after="60"/>
      <w:outlineLvl w:val="5"/>
    </w:pPr>
    <w:rPr>
      <w:bCs/>
      <w:szCs w:val="22"/>
    </w:rPr>
  </w:style>
  <w:style w:type="paragraph" w:styleId="Heading7">
    <w:name w:val="heading 7"/>
    <w:basedOn w:val="Normal"/>
    <w:link w:val="Heading7Char"/>
    <w:qFormat/>
    <w:rsid w:val="00FA4037"/>
    <w:pPr>
      <w:keepNext/>
      <w:numPr>
        <w:ilvl w:val="6"/>
        <w:numId w:val="9"/>
      </w:numPr>
      <w:spacing w:before="240" w:after="60"/>
      <w:outlineLvl w:val="6"/>
    </w:pPr>
  </w:style>
  <w:style w:type="paragraph" w:styleId="Heading8">
    <w:name w:val="heading 8"/>
    <w:basedOn w:val="Normal"/>
    <w:link w:val="Heading8Char"/>
    <w:qFormat/>
    <w:rsid w:val="00FA4037"/>
    <w:pPr>
      <w:keepNext/>
      <w:numPr>
        <w:ilvl w:val="7"/>
        <w:numId w:val="9"/>
      </w:numPr>
      <w:spacing w:before="240" w:after="60"/>
      <w:outlineLvl w:val="7"/>
    </w:pPr>
    <w:rPr>
      <w:iCs/>
    </w:rPr>
  </w:style>
  <w:style w:type="paragraph" w:styleId="Heading9">
    <w:name w:val="heading 9"/>
    <w:basedOn w:val="Normal"/>
    <w:link w:val="Heading9Char"/>
    <w:qFormat/>
    <w:rsid w:val="00FA4037"/>
    <w:pPr>
      <w:keepNext/>
      <w:numPr>
        <w:ilvl w:val="8"/>
        <w:numId w:val="9"/>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1592"/>
    <w:rPr>
      <w:rFonts w:ascii="Tahoma" w:hAnsi="Tahoma" w:cs="Tahoma"/>
      <w:sz w:val="16"/>
      <w:szCs w:val="16"/>
    </w:rPr>
  </w:style>
  <w:style w:type="paragraph" w:styleId="ListParagraph">
    <w:name w:val="List Paragraph"/>
    <w:basedOn w:val="Normal"/>
    <w:uiPriority w:val="99"/>
    <w:qFormat/>
    <w:rsid w:val="00EA2B90"/>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sid w:val="00843D4E"/>
    <w:rPr>
      <w:color w:val="0000FF" w:themeColor="hyperlink"/>
      <w:u w:val="single"/>
    </w:rPr>
  </w:style>
  <w:style w:type="character" w:styleId="UnresolvedMention">
    <w:name w:val="Unresolved Mention"/>
    <w:basedOn w:val="DefaultParagraphFont"/>
    <w:uiPriority w:val="99"/>
    <w:semiHidden/>
    <w:unhideWhenUsed/>
    <w:rsid w:val="00843D4E"/>
    <w:rPr>
      <w:color w:val="605E5C"/>
      <w:shd w:val="clear" w:color="auto" w:fill="E1DFDD"/>
    </w:rPr>
  </w:style>
  <w:style w:type="paragraph" w:styleId="Header">
    <w:name w:val="header"/>
    <w:basedOn w:val="Normal"/>
    <w:link w:val="HeaderChar"/>
    <w:uiPriority w:val="99"/>
    <w:unhideWhenUsed/>
    <w:rsid w:val="00C14792"/>
    <w:pPr>
      <w:tabs>
        <w:tab w:val="center" w:pos="4680"/>
        <w:tab w:val="right" w:pos="9360"/>
      </w:tabs>
    </w:pPr>
  </w:style>
  <w:style w:type="character" w:customStyle="1" w:styleId="HeaderChar">
    <w:name w:val="Header Char"/>
    <w:basedOn w:val="DefaultParagraphFont"/>
    <w:link w:val="Header"/>
    <w:uiPriority w:val="99"/>
    <w:rsid w:val="00C14792"/>
    <w:rPr>
      <w:sz w:val="24"/>
      <w:szCs w:val="24"/>
    </w:rPr>
  </w:style>
  <w:style w:type="paragraph" w:styleId="Footer">
    <w:name w:val="footer"/>
    <w:basedOn w:val="Normal"/>
    <w:link w:val="FooterChar"/>
    <w:unhideWhenUsed/>
    <w:rsid w:val="00C14792"/>
    <w:pPr>
      <w:tabs>
        <w:tab w:val="center" w:pos="4680"/>
        <w:tab w:val="right" w:pos="9360"/>
      </w:tabs>
    </w:pPr>
  </w:style>
  <w:style w:type="character" w:customStyle="1" w:styleId="FooterChar">
    <w:name w:val="Footer Char"/>
    <w:basedOn w:val="DefaultParagraphFont"/>
    <w:link w:val="Footer"/>
    <w:rsid w:val="00C14792"/>
    <w:rPr>
      <w:sz w:val="24"/>
      <w:szCs w:val="24"/>
    </w:rPr>
  </w:style>
  <w:style w:type="character" w:styleId="FollowedHyperlink">
    <w:name w:val="FollowedHyperlink"/>
    <w:basedOn w:val="DefaultParagraphFont"/>
    <w:semiHidden/>
    <w:unhideWhenUsed/>
    <w:rsid w:val="00DC4F7C"/>
    <w:rPr>
      <w:color w:val="800080" w:themeColor="followedHyperlink"/>
      <w:u w:val="single"/>
    </w:rPr>
  </w:style>
  <w:style w:type="character" w:customStyle="1" w:styleId="Heading1Char">
    <w:name w:val="Heading 1 Char"/>
    <w:basedOn w:val="DefaultParagraphFont"/>
    <w:link w:val="Heading1"/>
    <w:rsid w:val="00FA4037"/>
    <w:rPr>
      <w:b/>
      <w:bCs/>
      <w:caps/>
      <w:kern w:val="32"/>
      <w:sz w:val="24"/>
      <w:szCs w:val="32"/>
      <w:u w:val="single"/>
    </w:rPr>
  </w:style>
  <w:style w:type="character" w:customStyle="1" w:styleId="Heading2Char">
    <w:name w:val="Heading 2 Char"/>
    <w:basedOn w:val="DefaultParagraphFont"/>
    <w:link w:val="Heading2"/>
    <w:rsid w:val="00FA4037"/>
    <w:rPr>
      <w:bCs/>
      <w:iCs/>
      <w:sz w:val="24"/>
      <w:szCs w:val="28"/>
    </w:rPr>
  </w:style>
  <w:style w:type="character" w:customStyle="1" w:styleId="Heading3Char">
    <w:name w:val="Heading 3 Char"/>
    <w:basedOn w:val="DefaultParagraphFont"/>
    <w:link w:val="Heading3"/>
    <w:rsid w:val="00FA4037"/>
    <w:rPr>
      <w:bCs/>
      <w:sz w:val="24"/>
      <w:szCs w:val="26"/>
    </w:rPr>
  </w:style>
  <w:style w:type="character" w:customStyle="1" w:styleId="Heading4Char">
    <w:name w:val="Heading 4 Char"/>
    <w:basedOn w:val="DefaultParagraphFont"/>
    <w:link w:val="Heading4"/>
    <w:rsid w:val="00FA4037"/>
    <w:rPr>
      <w:bCs/>
      <w:sz w:val="24"/>
      <w:szCs w:val="28"/>
    </w:rPr>
  </w:style>
  <w:style w:type="character" w:customStyle="1" w:styleId="Heading5Char">
    <w:name w:val="Heading 5 Char"/>
    <w:basedOn w:val="DefaultParagraphFont"/>
    <w:link w:val="Heading5"/>
    <w:rsid w:val="00FA4037"/>
    <w:rPr>
      <w:bCs/>
      <w:iCs/>
      <w:sz w:val="24"/>
      <w:szCs w:val="26"/>
    </w:rPr>
  </w:style>
  <w:style w:type="character" w:customStyle="1" w:styleId="Heading6Char">
    <w:name w:val="Heading 6 Char"/>
    <w:basedOn w:val="DefaultParagraphFont"/>
    <w:link w:val="Heading6"/>
    <w:rsid w:val="00FA4037"/>
    <w:rPr>
      <w:bCs/>
      <w:sz w:val="24"/>
      <w:szCs w:val="22"/>
    </w:rPr>
  </w:style>
  <w:style w:type="character" w:customStyle="1" w:styleId="Heading7Char">
    <w:name w:val="Heading 7 Char"/>
    <w:basedOn w:val="DefaultParagraphFont"/>
    <w:link w:val="Heading7"/>
    <w:rsid w:val="00FA4037"/>
    <w:rPr>
      <w:sz w:val="24"/>
      <w:szCs w:val="24"/>
    </w:rPr>
  </w:style>
  <w:style w:type="character" w:customStyle="1" w:styleId="Heading8Char">
    <w:name w:val="Heading 8 Char"/>
    <w:basedOn w:val="DefaultParagraphFont"/>
    <w:link w:val="Heading8"/>
    <w:rsid w:val="00FA4037"/>
    <w:rPr>
      <w:iCs/>
      <w:sz w:val="24"/>
      <w:szCs w:val="24"/>
    </w:rPr>
  </w:style>
  <w:style w:type="character" w:customStyle="1" w:styleId="Heading9Char">
    <w:name w:val="Heading 9 Char"/>
    <w:basedOn w:val="DefaultParagraphFont"/>
    <w:link w:val="Heading9"/>
    <w:rsid w:val="00FA4037"/>
    <w:rPr>
      <w:sz w:val="24"/>
      <w:szCs w:val="22"/>
    </w:rPr>
  </w:style>
  <w:style w:type="paragraph" w:styleId="EnvelopeAddress">
    <w:name w:val="envelope address"/>
    <w:basedOn w:val="Normal"/>
    <w:rsid w:val="00FA4037"/>
    <w:pPr>
      <w:framePr w:w="7920" w:h="1980" w:hRule="exact" w:hSpace="180" w:wrap="auto" w:hAnchor="page" w:xAlign="center" w:yAlign="bottom"/>
      <w:autoSpaceDE w:val="0"/>
      <w:autoSpaceDN w:val="0"/>
      <w:ind w:left="2880"/>
    </w:pPr>
    <w:rPr>
      <w:rFonts w:ascii="Book Antiqua" w:hAnsi="Book Antiqua"/>
      <w:sz w:val="22"/>
      <w:szCs w:val="22"/>
    </w:rPr>
  </w:style>
  <w:style w:type="paragraph" w:styleId="BodyText">
    <w:name w:val="Body Text"/>
    <w:basedOn w:val="Normal"/>
    <w:link w:val="BodyTextChar"/>
    <w:rsid w:val="00FA4037"/>
    <w:pPr>
      <w:spacing w:after="240"/>
      <w:jc w:val="both"/>
    </w:pPr>
  </w:style>
  <w:style w:type="character" w:customStyle="1" w:styleId="BodyTextChar">
    <w:name w:val="Body Text Char"/>
    <w:basedOn w:val="DefaultParagraphFont"/>
    <w:link w:val="BodyText"/>
    <w:rsid w:val="00FA4037"/>
    <w:rPr>
      <w:sz w:val="24"/>
      <w:szCs w:val="24"/>
    </w:rPr>
  </w:style>
  <w:style w:type="paragraph" w:customStyle="1" w:styleId="Letter-Date">
    <w:name w:val="Letter - Date"/>
    <w:basedOn w:val="Normal"/>
    <w:rsid w:val="00FA4037"/>
    <w:pPr>
      <w:spacing w:before="1080" w:after="240"/>
    </w:pPr>
  </w:style>
  <w:style w:type="paragraph" w:customStyle="1" w:styleId="Letter-Re">
    <w:name w:val="Letter - Re"/>
    <w:basedOn w:val="Normal"/>
    <w:rsid w:val="00FA4037"/>
    <w:pPr>
      <w:keepLines/>
      <w:spacing w:after="240"/>
      <w:ind w:left="720" w:hanging="720"/>
      <w:jc w:val="both"/>
    </w:pPr>
    <w:rPr>
      <w:b/>
    </w:rPr>
  </w:style>
  <w:style w:type="paragraph" w:customStyle="1" w:styleId="Letter-Salutation">
    <w:name w:val="Letter - Salutation"/>
    <w:basedOn w:val="Normal"/>
    <w:rsid w:val="00FA4037"/>
    <w:pPr>
      <w:spacing w:after="240"/>
    </w:pPr>
  </w:style>
  <w:style w:type="paragraph" w:customStyle="1" w:styleId="Letter-Closing">
    <w:name w:val="Letter - Closing"/>
    <w:basedOn w:val="Normal"/>
    <w:rsid w:val="00FA4037"/>
    <w:pPr>
      <w:spacing w:after="720"/>
    </w:pPr>
  </w:style>
  <w:style w:type="paragraph" w:customStyle="1" w:styleId="Letter-Signature">
    <w:name w:val="Letter - Signature"/>
    <w:basedOn w:val="Normal"/>
    <w:rsid w:val="00FA4037"/>
  </w:style>
  <w:style w:type="paragraph" w:customStyle="1" w:styleId="Letter-Initials">
    <w:name w:val="Letter - Initials"/>
    <w:basedOn w:val="Normal"/>
    <w:rsid w:val="00FA4037"/>
    <w:pPr>
      <w:spacing w:after="240"/>
    </w:pPr>
  </w:style>
  <w:style w:type="paragraph" w:styleId="FootnoteText">
    <w:name w:val="footnote text"/>
    <w:basedOn w:val="Normal"/>
    <w:link w:val="FootnoteTextChar"/>
    <w:semiHidden/>
    <w:rsid w:val="00FA4037"/>
    <w:rPr>
      <w:sz w:val="20"/>
      <w:szCs w:val="20"/>
    </w:rPr>
  </w:style>
  <w:style w:type="character" w:customStyle="1" w:styleId="FootnoteTextChar">
    <w:name w:val="Footnote Text Char"/>
    <w:basedOn w:val="DefaultParagraphFont"/>
    <w:link w:val="FootnoteText"/>
    <w:semiHidden/>
    <w:rsid w:val="00FA4037"/>
  </w:style>
  <w:style w:type="character" w:styleId="FootnoteReference">
    <w:name w:val="footnote reference"/>
    <w:semiHidden/>
    <w:rsid w:val="00FA4037"/>
    <w:rPr>
      <w:vertAlign w:val="superscript"/>
    </w:rPr>
  </w:style>
  <w:style w:type="character" w:styleId="PageNumber">
    <w:name w:val="page number"/>
    <w:basedOn w:val="DefaultParagraphFont"/>
    <w:rsid w:val="00FA4037"/>
  </w:style>
  <w:style w:type="paragraph" w:styleId="Title">
    <w:name w:val="Title"/>
    <w:basedOn w:val="Normal"/>
    <w:link w:val="TitleChar"/>
    <w:qFormat/>
    <w:rsid w:val="00FA4037"/>
    <w:pPr>
      <w:ind w:left="3600" w:firstLine="720"/>
      <w:jc w:val="center"/>
    </w:pPr>
    <w:rPr>
      <w:rFonts w:ascii="Arial" w:hAnsi="Arial" w:cs="Arial"/>
      <w:u w:val="single"/>
    </w:rPr>
  </w:style>
  <w:style w:type="character" w:customStyle="1" w:styleId="TitleChar">
    <w:name w:val="Title Char"/>
    <w:basedOn w:val="DefaultParagraphFont"/>
    <w:link w:val="Title"/>
    <w:rsid w:val="00FA4037"/>
    <w:rPr>
      <w:rFonts w:ascii="Arial" w:hAnsi="Arial" w:cs="Arial"/>
      <w:sz w:val="24"/>
      <w:szCs w:val="24"/>
      <w:u w:val="single"/>
    </w:rPr>
  </w:style>
  <w:style w:type="paragraph" w:customStyle="1" w:styleId="Default">
    <w:name w:val="Default"/>
    <w:rsid w:val="00FA4037"/>
    <w:pPr>
      <w:autoSpaceDE w:val="0"/>
      <w:autoSpaceDN w:val="0"/>
      <w:adjustRightInd w:val="0"/>
    </w:pPr>
    <w:rPr>
      <w:color w:val="000000"/>
      <w:sz w:val="24"/>
      <w:szCs w:val="24"/>
    </w:rPr>
  </w:style>
  <w:style w:type="character" w:styleId="CommentReference">
    <w:name w:val="annotation reference"/>
    <w:rsid w:val="00FA4037"/>
    <w:rPr>
      <w:sz w:val="16"/>
      <w:szCs w:val="16"/>
    </w:rPr>
  </w:style>
  <w:style w:type="paragraph" w:styleId="CommentText">
    <w:name w:val="annotation text"/>
    <w:basedOn w:val="Normal"/>
    <w:link w:val="CommentTextChar"/>
    <w:rsid w:val="00FA4037"/>
    <w:pPr>
      <w:autoSpaceDE w:val="0"/>
      <w:autoSpaceDN w:val="0"/>
    </w:pPr>
    <w:rPr>
      <w:rFonts w:ascii="Book Antiqua" w:hAnsi="Book Antiqua"/>
      <w:sz w:val="20"/>
      <w:szCs w:val="20"/>
    </w:rPr>
  </w:style>
  <w:style w:type="character" w:customStyle="1" w:styleId="CommentTextChar">
    <w:name w:val="Comment Text Char"/>
    <w:basedOn w:val="DefaultParagraphFont"/>
    <w:link w:val="CommentText"/>
    <w:rsid w:val="00FA4037"/>
    <w:rPr>
      <w:rFonts w:ascii="Book Antiqua" w:hAnsi="Book Antiqua"/>
    </w:rPr>
  </w:style>
  <w:style w:type="paragraph" w:styleId="CommentSubject">
    <w:name w:val="annotation subject"/>
    <w:basedOn w:val="CommentText"/>
    <w:next w:val="CommentText"/>
    <w:link w:val="CommentSubjectChar"/>
    <w:rsid w:val="00FA4037"/>
    <w:rPr>
      <w:b/>
      <w:bCs/>
    </w:rPr>
  </w:style>
  <w:style w:type="character" w:customStyle="1" w:styleId="CommentSubjectChar">
    <w:name w:val="Comment Subject Char"/>
    <w:basedOn w:val="CommentTextChar"/>
    <w:link w:val="CommentSubject"/>
    <w:rsid w:val="00FA4037"/>
    <w:rPr>
      <w:rFonts w:ascii="Book Antiqua" w:hAnsi="Book Antiqua"/>
      <w:b/>
      <w:bCs/>
    </w:rPr>
  </w:style>
  <w:style w:type="paragraph" w:styleId="Revision">
    <w:name w:val="Revision"/>
    <w:hidden/>
    <w:uiPriority w:val="99"/>
    <w:semiHidden/>
    <w:rsid w:val="00FA4037"/>
    <w:rPr>
      <w:rFonts w:ascii="Book Antiqua" w:hAnsi="Book 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F2E3C-E1DF-4470-ABD5-41B3F889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Pam Goodell</dc:creator>
  <cp:keywords/>
  <dc:description/>
  <cp:lastModifiedBy>Brandon Martin</cp:lastModifiedBy>
  <cp:revision>2</cp:revision>
  <cp:lastPrinted>2017-06-08T12:48:00Z</cp:lastPrinted>
  <dcterms:created xsi:type="dcterms:W3CDTF">2022-07-13T20:07:00Z</dcterms:created>
  <dcterms:modified xsi:type="dcterms:W3CDTF">2022-07-13T20:07:00Z</dcterms:modified>
</cp:coreProperties>
</file>